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0722" w14:textId="66148514" w:rsidR="009776FB" w:rsidRPr="009776FB" w:rsidRDefault="009776FB" w:rsidP="009776FB">
      <w:pPr>
        <w:tabs>
          <w:tab w:val="left" w:pos="3975"/>
        </w:tabs>
        <w:spacing w:after="0"/>
        <w:ind w:left="720"/>
        <w:jc w:val="center"/>
        <w:rPr>
          <w:rFonts w:ascii="Times New Roman" w:hAnsi="Times New Roman" w:cs="Times New Roman"/>
          <w:b/>
          <w:smallCaps/>
          <w:sz w:val="32"/>
          <w:szCs w:val="32"/>
        </w:rPr>
      </w:pPr>
      <w:r w:rsidRPr="009776FB">
        <w:rPr>
          <w:rFonts w:ascii="Times New Roman" w:hAnsi="Times New Roman" w:cs="Times New Roman"/>
          <w:b/>
          <w:smallCaps/>
          <w:sz w:val="32"/>
          <w:szCs w:val="32"/>
        </w:rPr>
        <w:t>License Commission Minutes</w:t>
      </w:r>
    </w:p>
    <w:p w14:paraId="13CB849D" w14:textId="5E620329" w:rsidR="009776FB" w:rsidRPr="009776FB" w:rsidRDefault="009776FB" w:rsidP="009776FB">
      <w:pPr>
        <w:tabs>
          <w:tab w:val="left" w:pos="3975"/>
        </w:tabs>
        <w:spacing w:after="0"/>
        <w:ind w:left="720"/>
        <w:jc w:val="center"/>
        <w:rPr>
          <w:rFonts w:ascii="Times New Roman" w:hAnsi="Times New Roman" w:cs="Times New Roman"/>
          <w:b/>
        </w:rPr>
      </w:pPr>
      <w:r w:rsidRPr="009776FB">
        <w:rPr>
          <w:rFonts w:ascii="Times New Roman" w:hAnsi="Times New Roman" w:cs="Times New Roman"/>
          <w:b/>
        </w:rPr>
        <w:t>T</w:t>
      </w:r>
      <w:r>
        <w:rPr>
          <w:rFonts w:ascii="Times New Roman" w:hAnsi="Times New Roman" w:cs="Times New Roman"/>
          <w:b/>
        </w:rPr>
        <w:t>ues</w:t>
      </w:r>
      <w:r w:rsidRPr="009776FB">
        <w:rPr>
          <w:rFonts w:ascii="Times New Roman" w:hAnsi="Times New Roman" w:cs="Times New Roman"/>
          <w:b/>
        </w:rPr>
        <w:t xml:space="preserve">day, January </w:t>
      </w:r>
      <w:r>
        <w:rPr>
          <w:rFonts w:ascii="Times New Roman" w:hAnsi="Times New Roman" w:cs="Times New Roman"/>
          <w:b/>
        </w:rPr>
        <w:t>14</w:t>
      </w:r>
      <w:r w:rsidRPr="009776FB">
        <w:rPr>
          <w:rFonts w:ascii="Times New Roman" w:hAnsi="Times New Roman" w:cs="Times New Roman"/>
          <w:b/>
        </w:rPr>
        <w:t xml:space="preserve">, 2025, at </w:t>
      </w:r>
      <w:r>
        <w:rPr>
          <w:rFonts w:ascii="Times New Roman" w:hAnsi="Times New Roman" w:cs="Times New Roman"/>
          <w:b/>
        </w:rPr>
        <w:t>12 PM</w:t>
      </w:r>
      <w:r w:rsidRPr="009776FB">
        <w:rPr>
          <w:rFonts w:ascii="Times New Roman" w:hAnsi="Times New Roman" w:cs="Times New Roman"/>
          <w:b/>
        </w:rPr>
        <w:t>-Room 202</w:t>
      </w:r>
    </w:p>
    <w:p w14:paraId="01AB25AC" w14:textId="38412555" w:rsidR="009776FB" w:rsidRPr="009776FB" w:rsidRDefault="009776FB" w:rsidP="009776FB">
      <w:pPr>
        <w:tabs>
          <w:tab w:val="left" w:pos="3975"/>
        </w:tabs>
        <w:spacing w:after="0"/>
        <w:ind w:left="720"/>
        <w:jc w:val="center"/>
        <w:rPr>
          <w:rFonts w:ascii="Times New Roman" w:hAnsi="Times New Roman" w:cs="Times New Roman"/>
          <w:b/>
        </w:rPr>
      </w:pPr>
      <w:r>
        <w:rPr>
          <w:rFonts w:ascii="Times New Roman" w:hAnsi="Times New Roman" w:cs="Times New Roman"/>
          <w:b/>
        </w:rPr>
        <w:t>Virtual</w:t>
      </w:r>
      <w:r w:rsidRPr="009776FB">
        <w:rPr>
          <w:rFonts w:ascii="Times New Roman" w:hAnsi="Times New Roman" w:cs="Times New Roman"/>
          <w:b/>
        </w:rPr>
        <w:t xml:space="preserve"> and </w:t>
      </w:r>
      <w:r>
        <w:rPr>
          <w:rFonts w:ascii="Times New Roman" w:hAnsi="Times New Roman" w:cs="Times New Roman"/>
          <w:b/>
        </w:rPr>
        <w:t>I</w:t>
      </w:r>
      <w:r w:rsidRPr="009776FB">
        <w:rPr>
          <w:rFonts w:ascii="Times New Roman" w:hAnsi="Times New Roman" w:cs="Times New Roman"/>
          <w:b/>
        </w:rPr>
        <w:t>n-</w:t>
      </w:r>
      <w:r>
        <w:rPr>
          <w:rFonts w:ascii="Times New Roman" w:hAnsi="Times New Roman" w:cs="Times New Roman"/>
          <w:b/>
        </w:rPr>
        <w:t>P</w:t>
      </w:r>
      <w:r w:rsidRPr="009776FB">
        <w:rPr>
          <w:rFonts w:ascii="Times New Roman" w:hAnsi="Times New Roman" w:cs="Times New Roman"/>
          <w:b/>
        </w:rPr>
        <w:t>erson</w:t>
      </w:r>
      <w:r w:rsidRPr="009776FB">
        <w:rPr>
          <w:rFonts w:ascii="Times New Roman" w:hAnsi="Times New Roman" w:cs="Times New Roman"/>
          <w:b/>
        </w:rPr>
        <w:t xml:space="preserve"> </w:t>
      </w:r>
      <w:r>
        <w:rPr>
          <w:rFonts w:ascii="Times New Roman" w:hAnsi="Times New Roman" w:cs="Times New Roman"/>
          <w:b/>
        </w:rPr>
        <w:t>M</w:t>
      </w:r>
      <w:r w:rsidRPr="009776FB">
        <w:rPr>
          <w:rFonts w:ascii="Times New Roman" w:hAnsi="Times New Roman" w:cs="Times New Roman"/>
          <w:b/>
        </w:rPr>
        <w:t>eeting</w:t>
      </w:r>
    </w:p>
    <w:p w14:paraId="1DD0F886" w14:textId="77777777" w:rsidR="009776FB" w:rsidRPr="009776FB" w:rsidRDefault="009776FB" w:rsidP="009776FB">
      <w:pPr>
        <w:tabs>
          <w:tab w:val="left" w:pos="3975"/>
        </w:tabs>
        <w:spacing w:after="0"/>
        <w:ind w:left="720"/>
        <w:jc w:val="center"/>
        <w:rPr>
          <w:rFonts w:ascii="Times New Roman" w:hAnsi="Times New Roman" w:cs="Times New Roman"/>
          <w:b/>
        </w:rPr>
      </w:pPr>
    </w:p>
    <w:p w14:paraId="74DAF9A1" w14:textId="682084EF" w:rsidR="009776FB" w:rsidRPr="009776FB" w:rsidRDefault="009776FB" w:rsidP="009776FB">
      <w:pPr>
        <w:spacing w:after="0"/>
        <w:jc w:val="center"/>
        <w:rPr>
          <w:rFonts w:ascii="Times New Roman" w:hAnsi="Times New Roman" w:cs="Times New Roman"/>
        </w:rPr>
      </w:pPr>
      <w:r w:rsidRPr="009776FB">
        <w:rPr>
          <w:rFonts w:ascii="Times New Roman" w:hAnsi="Times New Roman" w:cs="Times New Roman"/>
        </w:rPr>
        <w:t xml:space="preserve">Attending: </w:t>
      </w:r>
      <w:proofErr w:type="gramStart"/>
      <w:r w:rsidRPr="009776FB">
        <w:rPr>
          <w:rFonts w:ascii="Times New Roman" w:hAnsi="Times New Roman" w:cs="Times New Roman"/>
        </w:rPr>
        <w:t>Chairperson</w:t>
      </w:r>
      <w:proofErr w:type="gramEnd"/>
      <w:r w:rsidRPr="009776FB">
        <w:rPr>
          <w:rFonts w:ascii="Times New Roman" w:hAnsi="Times New Roman" w:cs="Times New Roman"/>
        </w:rPr>
        <w:t xml:space="preserve"> Laura Angus, Commissioner Linda Koutoulas, </w:t>
      </w:r>
      <w:r>
        <w:rPr>
          <w:rFonts w:ascii="Times New Roman" w:hAnsi="Times New Roman" w:cs="Times New Roman"/>
        </w:rPr>
        <w:t xml:space="preserve">and </w:t>
      </w:r>
      <w:r w:rsidRPr="009776FB">
        <w:rPr>
          <w:rFonts w:ascii="Times New Roman" w:hAnsi="Times New Roman" w:cs="Times New Roman"/>
        </w:rPr>
        <w:t>Lic. Comm Clerk Jennifer Sanchez</w:t>
      </w:r>
    </w:p>
    <w:p w14:paraId="5FF4076C" w14:textId="2FFEE36C" w:rsidR="00AA31F6" w:rsidRDefault="00AA31F6">
      <w:pPr>
        <w:spacing w:after="9"/>
      </w:pPr>
    </w:p>
    <w:p w14:paraId="2FCD94AD" w14:textId="77777777" w:rsidR="00AA31F6" w:rsidRDefault="00EB45A1">
      <w:pPr>
        <w:numPr>
          <w:ilvl w:val="0"/>
          <w:numId w:val="1"/>
        </w:numPr>
        <w:spacing w:after="13"/>
        <w:ind w:hanging="492"/>
      </w:pPr>
      <w:r>
        <w:rPr>
          <w:rFonts w:ascii="Times New Roman" w:eastAsia="Times New Roman" w:hAnsi="Times New Roman" w:cs="Times New Roman"/>
          <w:b/>
          <w:sz w:val="24"/>
        </w:rPr>
        <w:t>PLEDGE OF ALLEGIANCE</w:t>
      </w:r>
    </w:p>
    <w:p w14:paraId="7CCD6D89" w14:textId="77777777" w:rsidR="00AA31F6" w:rsidRDefault="00EB45A1">
      <w:pPr>
        <w:numPr>
          <w:ilvl w:val="0"/>
          <w:numId w:val="1"/>
        </w:numPr>
        <w:spacing w:after="13"/>
        <w:ind w:hanging="492"/>
      </w:pPr>
      <w:r>
        <w:rPr>
          <w:rFonts w:ascii="Times New Roman" w:eastAsia="Times New Roman" w:hAnsi="Times New Roman" w:cs="Times New Roman"/>
          <w:b/>
          <w:sz w:val="24"/>
        </w:rPr>
        <w:t>APPROVAL OF THE MINUTES</w:t>
      </w:r>
    </w:p>
    <w:p w14:paraId="6FF025EA" w14:textId="77777777" w:rsidR="00AA31F6" w:rsidRDefault="00EB45A1">
      <w:pPr>
        <w:numPr>
          <w:ilvl w:val="0"/>
          <w:numId w:val="1"/>
        </w:numPr>
        <w:spacing w:after="13"/>
        <w:ind w:hanging="492"/>
      </w:pPr>
      <w:r>
        <w:rPr>
          <w:rFonts w:ascii="Times New Roman" w:eastAsia="Times New Roman" w:hAnsi="Times New Roman" w:cs="Times New Roman"/>
          <w:b/>
          <w:sz w:val="24"/>
        </w:rPr>
        <w:t>CONTINUED BUSINESS</w:t>
      </w:r>
    </w:p>
    <w:p w14:paraId="6AEB79AA" w14:textId="77777777" w:rsidR="00AA31F6" w:rsidRDefault="00EB45A1">
      <w:pPr>
        <w:numPr>
          <w:ilvl w:val="0"/>
          <w:numId w:val="1"/>
        </w:numPr>
        <w:spacing w:after="13"/>
        <w:ind w:hanging="492"/>
      </w:pPr>
      <w:r>
        <w:rPr>
          <w:rFonts w:ascii="Times New Roman" w:eastAsia="Times New Roman" w:hAnsi="Times New Roman" w:cs="Times New Roman"/>
          <w:b/>
          <w:sz w:val="24"/>
        </w:rPr>
        <w:t>MISCELLANEOUS APPLICATIONS/ REQUESTS</w:t>
      </w:r>
    </w:p>
    <w:p w14:paraId="66A7721B" w14:textId="77777777" w:rsidR="00AA31F6" w:rsidRDefault="00EB45A1">
      <w:pPr>
        <w:numPr>
          <w:ilvl w:val="0"/>
          <w:numId w:val="1"/>
        </w:numPr>
        <w:spacing w:after="13"/>
        <w:ind w:hanging="492"/>
      </w:pPr>
      <w:r>
        <w:rPr>
          <w:rFonts w:ascii="Times New Roman" w:eastAsia="Times New Roman" w:hAnsi="Times New Roman" w:cs="Times New Roman"/>
          <w:b/>
          <w:sz w:val="24"/>
        </w:rPr>
        <w:t>ONE DAY APPLICATIONS</w:t>
      </w:r>
    </w:p>
    <w:p w14:paraId="40D15FAF" w14:textId="77777777" w:rsidR="00AA31F6" w:rsidRDefault="00EB45A1">
      <w:pPr>
        <w:numPr>
          <w:ilvl w:val="1"/>
          <w:numId w:val="1"/>
        </w:numPr>
        <w:spacing w:after="13"/>
        <w:ind w:hanging="492"/>
      </w:pPr>
      <w:r>
        <w:rPr>
          <w:rFonts w:ascii="Times New Roman" w:eastAsia="Times New Roman" w:hAnsi="Times New Roman" w:cs="Times New Roman"/>
          <w:b/>
          <w:sz w:val="24"/>
        </w:rPr>
        <w:t>Allison Pistone Gagne</w:t>
      </w:r>
    </w:p>
    <w:p w14:paraId="3B50894D" w14:textId="77777777" w:rsidR="00AA31F6" w:rsidRDefault="00EB45A1">
      <w:pPr>
        <w:spacing w:after="0"/>
        <w:ind w:left="979" w:hanging="10"/>
      </w:pPr>
      <w:r>
        <w:rPr>
          <w:rFonts w:ascii="Times New Roman" w:eastAsia="Times New Roman" w:hAnsi="Times New Roman" w:cs="Times New Roman"/>
          <w:sz w:val="24"/>
        </w:rPr>
        <w:t>NECC</w:t>
      </w:r>
    </w:p>
    <w:p w14:paraId="1BB028D0" w14:textId="77777777" w:rsidR="00AA31F6" w:rsidRDefault="00EB45A1">
      <w:pPr>
        <w:numPr>
          <w:ilvl w:val="2"/>
          <w:numId w:val="1"/>
        </w:numPr>
        <w:spacing w:after="0"/>
        <w:ind w:hanging="420"/>
      </w:pPr>
      <w:r>
        <w:rPr>
          <w:rFonts w:ascii="Times New Roman" w:eastAsia="Times New Roman" w:hAnsi="Times New Roman" w:cs="Times New Roman"/>
          <w:sz w:val="24"/>
        </w:rPr>
        <w:t>Elliott Street</w:t>
      </w:r>
    </w:p>
    <w:p w14:paraId="501A853C" w14:textId="77777777" w:rsidR="00AA31F6" w:rsidRDefault="00EB45A1">
      <w:pPr>
        <w:spacing w:after="0" w:line="249" w:lineRule="auto"/>
        <w:ind w:left="979" w:hanging="10"/>
      </w:pPr>
      <w:r>
        <w:rPr>
          <w:rFonts w:ascii="Times New Roman" w:eastAsia="Times New Roman" w:hAnsi="Times New Roman" w:cs="Times New Roman"/>
          <w:b/>
          <w:sz w:val="24"/>
          <w:u w:val="single" w:color="000000"/>
        </w:rPr>
        <w:t xml:space="preserve">-Application for one day beer and wine liquor license for the business mixer event on February 4, 2025, from 5pm -7pm. </w:t>
      </w:r>
    </w:p>
    <w:p w14:paraId="24762830" w14:textId="77777777" w:rsidR="00AA31F6" w:rsidRDefault="00EB45A1">
      <w:pPr>
        <w:spacing w:after="0" w:line="249" w:lineRule="auto"/>
        <w:ind w:left="979" w:hanging="10"/>
        <w:rPr>
          <w:rFonts w:ascii="Times New Roman" w:eastAsia="Times New Roman" w:hAnsi="Times New Roman" w:cs="Times New Roman"/>
          <w:b/>
          <w:sz w:val="24"/>
          <w:u w:val="single" w:color="000000"/>
        </w:rPr>
      </w:pPr>
      <w:r>
        <w:rPr>
          <w:rFonts w:ascii="Times New Roman" w:eastAsia="Times New Roman" w:hAnsi="Times New Roman" w:cs="Times New Roman"/>
          <w:b/>
          <w:sz w:val="24"/>
          <w:u w:val="single" w:color="000000"/>
        </w:rPr>
        <w:t>-Has police and health approval.</w:t>
      </w:r>
    </w:p>
    <w:p w14:paraId="0EB86B55" w14:textId="77777777" w:rsidR="009776FB" w:rsidRDefault="009776FB">
      <w:pPr>
        <w:spacing w:after="0" w:line="249" w:lineRule="auto"/>
        <w:ind w:left="979" w:hanging="10"/>
        <w:rPr>
          <w:rFonts w:ascii="Times New Roman" w:eastAsia="Times New Roman" w:hAnsi="Times New Roman" w:cs="Times New Roman"/>
          <w:b/>
          <w:sz w:val="24"/>
          <w:u w:val="single" w:color="000000"/>
        </w:rPr>
      </w:pPr>
    </w:p>
    <w:p w14:paraId="4661151C" w14:textId="0F15CD88" w:rsidR="009776FB" w:rsidRPr="00B863F4" w:rsidRDefault="009776FB">
      <w:pPr>
        <w:spacing w:after="0" w:line="249" w:lineRule="auto"/>
        <w:ind w:left="979" w:hanging="10"/>
        <w:rPr>
          <w:rFonts w:ascii="Times New Roman" w:hAnsi="Times New Roman" w:cs="Times New Roman"/>
          <w:sz w:val="24"/>
        </w:rPr>
      </w:pPr>
      <w:r w:rsidRPr="00B863F4">
        <w:rPr>
          <w:rFonts w:ascii="Times New Roman" w:hAnsi="Times New Roman" w:cs="Times New Roman"/>
          <w:sz w:val="24"/>
        </w:rPr>
        <w:t>Allison Pistone Gagne, applicant, was virtually present for this application. Commissioner Koutoulas noted that the City of Haverhill was not listed as additionally insured on liability insurance. Chairperson Angus requested the applicant to have the caterer, Sam Ambra, update the insurance to include City of Haverhill as additionally insured</w:t>
      </w:r>
      <w:r w:rsidR="00B863F4">
        <w:rPr>
          <w:rFonts w:ascii="Times New Roman" w:hAnsi="Times New Roman" w:cs="Times New Roman"/>
          <w:sz w:val="24"/>
        </w:rPr>
        <w:t xml:space="preserve"> and update insurance policy to have current expiration date</w:t>
      </w:r>
      <w:r w:rsidRPr="00B863F4">
        <w:rPr>
          <w:rFonts w:ascii="Times New Roman" w:hAnsi="Times New Roman" w:cs="Times New Roman"/>
          <w:sz w:val="24"/>
        </w:rPr>
        <w:t xml:space="preserve">. The applicant said she would get updated requested documents and email them once available. </w:t>
      </w:r>
    </w:p>
    <w:p w14:paraId="63F087A9" w14:textId="77777777" w:rsidR="00AA31F6" w:rsidRPr="00B863F4" w:rsidRDefault="00EB45A1">
      <w:pPr>
        <w:spacing w:after="0"/>
        <w:ind w:left="984"/>
        <w:rPr>
          <w:rFonts w:ascii="Times New Roman" w:eastAsia="Times New Roman" w:hAnsi="Times New Roman" w:cs="Times New Roman"/>
          <w:sz w:val="24"/>
        </w:rPr>
      </w:pPr>
      <w:r w:rsidRPr="00B863F4">
        <w:rPr>
          <w:rFonts w:ascii="Times New Roman" w:eastAsia="Times New Roman" w:hAnsi="Times New Roman" w:cs="Times New Roman"/>
          <w:sz w:val="24"/>
        </w:rPr>
        <w:t xml:space="preserve"> </w:t>
      </w:r>
    </w:p>
    <w:p w14:paraId="5295623B" w14:textId="500C64DD" w:rsidR="00B863F4" w:rsidRPr="00B863F4" w:rsidRDefault="00B863F4">
      <w:pPr>
        <w:spacing w:after="0"/>
        <w:ind w:left="984"/>
        <w:rPr>
          <w:rFonts w:ascii="Times New Roman" w:eastAsia="Times New Roman" w:hAnsi="Times New Roman" w:cs="Times New Roman"/>
          <w:sz w:val="24"/>
        </w:rPr>
      </w:pPr>
      <w:r w:rsidRPr="00B863F4">
        <w:rPr>
          <w:rFonts w:ascii="Times New Roman" w:eastAsia="Times New Roman" w:hAnsi="Times New Roman" w:cs="Times New Roman"/>
          <w:sz w:val="24"/>
        </w:rPr>
        <w:t>Commissioner Koutoulas motions to approve the One-Day Beer and Wine Liquor License. Seconded by Chairperson Angus.</w:t>
      </w:r>
    </w:p>
    <w:p w14:paraId="77D185F9" w14:textId="77777777" w:rsidR="00B863F4" w:rsidRPr="00B863F4" w:rsidRDefault="00B863F4">
      <w:pPr>
        <w:spacing w:after="0"/>
        <w:ind w:left="984"/>
        <w:rPr>
          <w:rFonts w:ascii="Times New Roman" w:eastAsia="Times New Roman" w:hAnsi="Times New Roman" w:cs="Times New Roman"/>
          <w:sz w:val="24"/>
        </w:rPr>
      </w:pPr>
    </w:p>
    <w:p w14:paraId="7164691F" w14:textId="6381D9B6" w:rsidR="00B863F4" w:rsidRPr="00B863F4" w:rsidRDefault="00B863F4" w:rsidP="00EB45A1">
      <w:pPr>
        <w:rPr>
          <w:rFonts w:ascii="Times New Roman" w:hAnsi="Times New Roman" w:cs="Times New Roman"/>
          <w:sz w:val="24"/>
        </w:rPr>
      </w:pPr>
      <w:r w:rsidRPr="00B863F4">
        <w:rPr>
          <w:rFonts w:ascii="Times New Roman" w:hAnsi="Times New Roman" w:cs="Times New Roman"/>
          <w:b/>
          <w:bCs/>
          <w:sz w:val="24"/>
        </w:rPr>
        <w:t xml:space="preserve"> </w:t>
      </w:r>
      <w:r w:rsidRPr="00B863F4">
        <w:rPr>
          <w:rFonts w:ascii="Times New Roman" w:hAnsi="Times New Roman" w:cs="Times New Roman"/>
          <w:b/>
          <w:bCs/>
          <w:sz w:val="24"/>
        </w:rPr>
        <w:tab/>
        <w:t xml:space="preserve">     </w:t>
      </w:r>
      <w:r w:rsidRPr="00B863F4">
        <w:rPr>
          <w:rFonts w:ascii="Times New Roman" w:hAnsi="Times New Roman" w:cs="Times New Roman"/>
          <w:b/>
          <w:bCs/>
          <w:sz w:val="24"/>
        </w:rPr>
        <w:t>Vote: 2-0-</w:t>
      </w:r>
      <w:r w:rsidRPr="00B863F4">
        <w:rPr>
          <w:rFonts w:ascii="Times New Roman" w:hAnsi="Times New Roman" w:cs="Times New Roman"/>
          <w:b/>
          <w:bCs/>
          <w:sz w:val="24"/>
        </w:rPr>
        <w:t>1</w:t>
      </w:r>
      <w:r w:rsidRPr="00B863F4">
        <w:rPr>
          <w:rFonts w:ascii="Times New Roman" w:hAnsi="Times New Roman" w:cs="Times New Roman"/>
          <w:b/>
          <w:bCs/>
          <w:sz w:val="24"/>
        </w:rPr>
        <w:t xml:space="preserve"> vote unanimous, motion passed. </w:t>
      </w:r>
    </w:p>
    <w:p w14:paraId="6ACA7D91" w14:textId="77777777" w:rsidR="00AA31F6" w:rsidRPr="00B863F4" w:rsidRDefault="00EB45A1">
      <w:pPr>
        <w:numPr>
          <w:ilvl w:val="1"/>
          <w:numId w:val="1"/>
        </w:numPr>
        <w:spacing w:after="13"/>
        <w:ind w:hanging="492"/>
        <w:rPr>
          <w:rFonts w:ascii="Times New Roman" w:hAnsi="Times New Roman" w:cs="Times New Roman"/>
          <w:sz w:val="24"/>
        </w:rPr>
      </w:pPr>
      <w:r w:rsidRPr="00B863F4">
        <w:rPr>
          <w:rFonts w:ascii="Times New Roman" w:eastAsia="Times New Roman" w:hAnsi="Times New Roman" w:cs="Times New Roman"/>
          <w:b/>
          <w:sz w:val="24"/>
        </w:rPr>
        <w:t>Sarah Wescott</w:t>
      </w:r>
    </w:p>
    <w:p w14:paraId="7540048E" w14:textId="77777777" w:rsidR="00AA31F6" w:rsidRPr="00B863F4" w:rsidRDefault="00EB45A1">
      <w:pPr>
        <w:spacing w:after="0"/>
        <w:ind w:left="979" w:hanging="10"/>
        <w:rPr>
          <w:rFonts w:ascii="Times New Roman" w:hAnsi="Times New Roman" w:cs="Times New Roman"/>
          <w:sz w:val="24"/>
        </w:rPr>
      </w:pPr>
      <w:r w:rsidRPr="00B863F4">
        <w:rPr>
          <w:rFonts w:ascii="Times New Roman" w:eastAsia="Times New Roman" w:hAnsi="Times New Roman" w:cs="Times New Roman"/>
          <w:sz w:val="24"/>
        </w:rPr>
        <w:t xml:space="preserve">NECC </w:t>
      </w:r>
    </w:p>
    <w:p w14:paraId="33FBB68B" w14:textId="77777777" w:rsidR="00AA31F6" w:rsidRPr="00B863F4" w:rsidRDefault="00EB45A1">
      <w:pPr>
        <w:numPr>
          <w:ilvl w:val="2"/>
          <w:numId w:val="1"/>
        </w:numPr>
        <w:spacing w:after="0"/>
        <w:ind w:hanging="420"/>
        <w:rPr>
          <w:rFonts w:ascii="Times New Roman" w:hAnsi="Times New Roman" w:cs="Times New Roman"/>
          <w:sz w:val="24"/>
        </w:rPr>
      </w:pPr>
      <w:r w:rsidRPr="00B863F4">
        <w:rPr>
          <w:rFonts w:ascii="Times New Roman" w:eastAsia="Times New Roman" w:hAnsi="Times New Roman" w:cs="Times New Roman"/>
          <w:sz w:val="24"/>
        </w:rPr>
        <w:t>Elliott Street</w:t>
      </w:r>
    </w:p>
    <w:p w14:paraId="5A96CF2E" w14:textId="77777777" w:rsidR="00AA31F6" w:rsidRPr="00B863F4" w:rsidRDefault="00EB45A1">
      <w:pPr>
        <w:spacing w:after="0" w:line="249" w:lineRule="auto"/>
        <w:ind w:left="979" w:hanging="10"/>
        <w:rPr>
          <w:rFonts w:ascii="Times New Roman" w:hAnsi="Times New Roman" w:cs="Times New Roman"/>
          <w:sz w:val="24"/>
        </w:rPr>
      </w:pPr>
      <w:r w:rsidRPr="00B863F4">
        <w:rPr>
          <w:rFonts w:ascii="Times New Roman" w:eastAsia="Times New Roman" w:hAnsi="Times New Roman" w:cs="Times New Roman"/>
          <w:b/>
          <w:sz w:val="24"/>
          <w:u w:val="single" w:color="000000"/>
        </w:rPr>
        <w:t>-Application for one day all alcohol liquor license for the education conference on February 1, 2025, from 9am-3pm.</w:t>
      </w:r>
    </w:p>
    <w:p w14:paraId="66970BFF" w14:textId="77777777" w:rsidR="00AA31F6" w:rsidRPr="00B863F4" w:rsidRDefault="00EB45A1">
      <w:pPr>
        <w:spacing w:after="0" w:line="249" w:lineRule="auto"/>
        <w:ind w:left="979" w:hanging="10"/>
        <w:rPr>
          <w:rFonts w:ascii="Times New Roman" w:eastAsia="Times New Roman" w:hAnsi="Times New Roman" w:cs="Times New Roman"/>
          <w:b/>
          <w:sz w:val="24"/>
          <w:u w:val="single" w:color="000000"/>
        </w:rPr>
      </w:pPr>
      <w:r w:rsidRPr="00B863F4">
        <w:rPr>
          <w:rFonts w:ascii="Times New Roman" w:eastAsia="Times New Roman" w:hAnsi="Times New Roman" w:cs="Times New Roman"/>
          <w:b/>
          <w:sz w:val="24"/>
          <w:u w:val="single" w:color="000000"/>
        </w:rPr>
        <w:t>-Has police approval.</w:t>
      </w:r>
    </w:p>
    <w:p w14:paraId="06438C37" w14:textId="77777777" w:rsidR="00B863F4" w:rsidRPr="00B863F4" w:rsidRDefault="00B863F4">
      <w:pPr>
        <w:spacing w:after="0" w:line="249" w:lineRule="auto"/>
        <w:ind w:left="979" w:hanging="10"/>
        <w:rPr>
          <w:rFonts w:ascii="Times New Roman" w:eastAsia="Times New Roman" w:hAnsi="Times New Roman" w:cs="Times New Roman"/>
          <w:b/>
          <w:sz w:val="24"/>
          <w:u w:val="single" w:color="000000"/>
        </w:rPr>
      </w:pPr>
    </w:p>
    <w:p w14:paraId="68F369C8" w14:textId="047EE93B" w:rsidR="00B863F4" w:rsidRPr="00B863F4" w:rsidRDefault="00B863F4" w:rsidP="00B863F4">
      <w:pPr>
        <w:spacing w:after="0" w:line="249" w:lineRule="auto"/>
        <w:ind w:left="979" w:hanging="10"/>
        <w:rPr>
          <w:rFonts w:ascii="Times New Roman" w:hAnsi="Times New Roman" w:cs="Times New Roman"/>
          <w:sz w:val="24"/>
        </w:rPr>
      </w:pPr>
      <w:r w:rsidRPr="00B863F4">
        <w:rPr>
          <w:rFonts w:ascii="Times New Roman" w:hAnsi="Times New Roman" w:cs="Times New Roman"/>
          <w:sz w:val="24"/>
        </w:rPr>
        <w:t>Sarah Wescott</w:t>
      </w:r>
      <w:r w:rsidRPr="00B863F4">
        <w:rPr>
          <w:rFonts w:ascii="Times New Roman" w:hAnsi="Times New Roman" w:cs="Times New Roman"/>
          <w:sz w:val="24"/>
        </w:rPr>
        <w:t xml:space="preserve">, applicant, was virtually present for this application. Commissioner Koutoulas noted that the City of Haverhill was not listed as additionally insured on liability insurance. </w:t>
      </w:r>
      <w:r w:rsidRPr="00B863F4">
        <w:rPr>
          <w:rFonts w:ascii="Times New Roman" w:hAnsi="Times New Roman" w:cs="Times New Roman"/>
          <w:sz w:val="24"/>
        </w:rPr>
        <w:lastRenderedPageBreak/>
        <w:t>Commissioner Koutoulas</w:t>
      </w:r>
      <w:r w:rsidRPr="00B863F4">
        <w:rPr>
          <w:rFonts w:ascii="Times New Roman" w:hAnsi="Times New Roman" w:cs="Times New Roman"/>
          <w:sz w:val="24"/>
        </w:rPr>
        <w:t xml:space="preserve"> requested the applicant to have the caterer, Sam Ambra, update the insurance to include </w:t>
      </w:r>
      <w:proofErr w:type="gramStart"/>
      <w:r w:rsidRPr="00B863F4">
        <w:rPr>
          <w:rFonts w:ascii="Times New Roman" w:hAnsi="Times New Roman" w:cs="Times New Roman"/>
          <w:sz w:val="24"/>
        </w:rPr>
        <w:t>City</w:t>
      </w:r>
      <w:proofErr w:type="gramEnd"/>
      <w:r w:rsidRPr="00B863F4">
        <w:rPr>
          <w:rFonts w:ascii="Times New Roman" w:hAnsi="Times New Roman" w:cs="Times New Roman"/>
          <w:sz w:val="24"/>
        </w:rPr>
        <w:t xml:space="preserve"> of Haverhill as additionally insured. The applicant said she would get updated requested documents and email them once available. </w:t>
      </w:r>
    </w:p>
    <w:p w14:paraId="5D2E1C5C" w14:textId="77777777" w:rsidR="00B863F4" w:rsidRPr="00B863F4" w:rsidRDefault="00B863F4" w:rsidP="00B863F4">
      <w:pPr>
        <w:spacing w:after="0"/>
        <w:ind w:left="984"/>
        <w:rPr>
          <w:rFonts w:ascii="Times New Roman" w:eastAsia="Times New Roman" w:hAnsi="Times New Roman" w:cs="Times New Roman"/>
          <w:sz w:val="24"/>
        </w:rPr>
      </w:pPr>
      <w:r w:rsidRPr="00B863F4">
        <w:rPr>
          <w:rFonts w:ascii="Times New Roman" w:eastAsia="Times New Roman" w:hAnsi="Times New Roman" w:cs="Times New Roman"/>
          <w:sz w:val="24"/>
        </w:rPr>
        <w:t xml:space="preserve"> </w:t>
      </w:r>
    </w:p>
    <w:p w14:paraId="4D02D52E" w14:textId="3D0D3571" w:rsidR="00B863F4" w:rsidRPr="00B863F4" w:rsidRDefault="00B863F4" w:rsidP="00B863F4">
      <w:pPr>
        <w:spacing w:after="0"/>
        <w:ind w:left="984"/>
        <w:rPr>
          <w:rFonts w:ascii="Times New Roman" w:eastAsia="Times New Roman" w:hAnsi="Times New Roman" w:cs="Times New Roman"/>
          <w:sz w:val="24"/>
        </w:rPr>
      </w:pPr>
      <w:r w:rsidRPr="00B863F4">
        <w:rPr>
          <w:rFonts w:ascii="Times New Roman" w:eastAsia="Times New Roman" w:hAnsi="Times New Roman" w:cs="Times New Roman"/>
          <w:sz w:val="24"/>
        </w:rPr>
        <w:t xml:space="preserve">Commissioner Koutoulas motions to approve the One-Day </w:t>
      </w:r>
      <w:proofErr w:type="gramStart"/>
      <w:r w:rsidRPr="00B863F4">
        <w:rPr>
          <w:rFonts w:ascii="Times New Roman" w:eastAsia="Times New Roman" w:hAnsi="Times New Roman" w:cs="Times New Roman"/>
          <w:sz w:val="24"/>
        </w:rPr>
        <w:t>All Alcohol</w:t>
      </w:r>
      <w:proofErr w:type="gramEnd"/>
      <w:r w:rsidRPr="00B863F4">
        <w:rPr>
          <w:rFonts w:ascii="Times New Roman" w:eastAsia="Times New Roman" w:hAnsi="Times New Roman" w:cs="Times New Roman"/>
          <w:sz w:val="24"/>
        </w:rPr>
        <w:t xml:space="preserve"> Liquor License. Seconded by Chairperson Angus.</w:t>
      </w:r>
    </w:p>
    <w:p w14:paraId="00B924CD" w14:textId="77777777" w:rsidR="00B863F4" w:rsidRPr="00B863F4" w:rsidRDefault="00B863F4" w:rsidP="00B863F4">
      <w:pPr>
        <w:spacing w:after="0"/>
        <w:ind w:left="984"/>
        <w:rPr>
          <w:rFonts w:ascii="Times New Roman" w:eastAsia="Times New Roman" w:hAnsi="Times New Roman" w:cs="Times New Roman"/>
          <w:sz w:val="24"/>
        </w:rPr>
      </w:pPr>
    </w:p>
    <w:p w14:paraId="59C56CD7" w14:textId="77777777" w:rsidR="00B863F4" w:rsidRPr="00B863F4" w:rsidRDefault="00B863F4" w:rsidP="00B863F4">
      <w:pPr>
        <w:rPr>
          <w:rFonts w:ascii="Times New Roman" w:hAnsi="Times New Roman" w:cs="Times New Roman"/>
          <w:b/>
          <w:bCs/>
          <w:sz w:val="24"/>
        </w:rPr>
      </w:pPr>
      <w:r w:rsidRPr="00B863F4">
        <w:rPr>
          <w:rFonts w:ascii="Times New Roman" w:hAnsi="Times New Roman" w:cs="Times New Roman"/>
          <w:b/>
          <w:bCs/>
          <w:sz w:val="24"/>
        </w:rPr>
        <w:t xml:space="preserve"> </w:t>
      </w:r>
      <w:r w:rsidRPr="00B863F4">
        <w:rPr>
          <w:rFonts w:ascii="Times New Roman" w:hAnsi="Times New Roman" w:cs="Times New Roman"/>
          <w:b/>
          <w:bCs/>
          <w:sz w:val="24"/>
        </w:rPr>
        <w:tab/>
        <w:t xml:space="preserve">     Vote: 2-0-1 vote unanimous, motion passed. </w:t>
      </w:r>
    </w:p>
    <w:p w14:paraId="4BB4323E" w14:textId="77777777" w:rsidR="00AA31F6" w:rsidRDefault="00EB45A1">
      <w:pPr>
        <w:spacing w:after="0"/>
        <w:ind w:left="984"/>
      </w:pPr>
      <w:r>
        <w:rPr>
          <w:rFonts w:ascii="Times New Roman" w:eastAsia="Times New Roman" w:hAnsi="Times New Roman" w:cs="Times New Roman"/>
          <w:sz w:val="24"/>
        </w:rPr>
        <w:t xml:space="preserve"> </w:t>
      </w:r>
    </w:p>
    <w:p w14:paraId="0347B2EF" w14:textId="77777777" w:rsidR="00AA31F6" w:rsidRDefault="00EB45A1">
      <w:pPr>
        <w:numPr>
          <w:ilvl w:val="0"/>
          <w:numId w:val="1"/>
        </w:numPr>
        <w:spacing w:after="13"/>
        <w:ind w:hanging="492"/>
      </w:pPr>
      <w:r>
        <w:rPr>
          <w:rFonts w:ascii="Times New Roman" w:eastAsia="Times New Roman" w:hAnsi="Times New Roman" w:cs="Times New Roman"/>
          <w:b/>
          <w:sz w:val="24"/>
        </w:rPr>
        <w:t>BUSINESS CERTIFICATES</w:t>
      </w:r>
    </w:p>
    <w:p w14:paraId="70A83710" w14:textId="77777777" w:rsidR="00AA31F6" w:rsidRDefault="00EB45A1">
      <w:pPr>
        <w:numPr>
          <w:ilvl w:val="0"/>
          <w:numId w:val="1"/>
        </w:numPr>
        <w:spacing w:after="13"/>
        <w:ind w:hanging="492"/>
      </w:pPr>
      <w:r>
        <w:rPr>
          <w:rFonts w:ascii="Times New Roman" w:eastAsia="Times New Roman" w:hAnsi="Times New Roman" w:cs="Times New Roman"/>
          <w:b/>
          <w:sz w:val="24"/>
        </w:rPr>
        <w:t>ENTERTAINMENT APPLICATIONS</w:t>
      </w:r>
    </w:p>
    <w:p w14:paraId="00556285" w14:textId="77777777" w:rsidR="00AA31F6" w:rsidRDefault="00EB45A1">
      <w:pPr>
        <w:numPr>
          <w:ilvl w:val="0"/>
          <w:numId w:val="1"/>
        </w:numPr>
        <w:spacing w:after="13"/>
        <w:ind w:hanging="492"/>
      </w:pPr>
      <w:r>
        <w:rPr>
          <w:rFonts w:ascii="Times New Roman" w:eastAsia="Times New Roman" w:hAnsi="Times New Roman" w:cs="Times New Roman"/>
          <w:b/>
          <w:sz w:val="24"/>
        </w:rPr>
        <w:t>COMMON VICTUALLER APPLICATIONS</w:t>
      </w:r>
    </w:p>
    <w:p w14:paraId="66B13C8A" w14:textId="77777777" w:rsidR="00AA31F6" w:rsidRDefault="00EB45A1">
      <w:pPr>
        <w:numPr>
          <w:ilvl w:val="0"/>
          <w:numId w:val="1"/>
        </w:numPr>
        <w:spacing w:after="13"/>
        <w:ind w:hanging="492"/>
      </w:pPr>
      <w:r>
        <w:rPr>
          <w:rFonts w:ascii="Times New Roman" w:eastAsia="Times New Roman" w:hAnsi="Times New Roman" w:cs="Times New Roman"/>
          <w:b/>
          <w:sz w:val="24"/>
        </w:rPr>
        <w:t>OUTDOOR DINING APPLICATIONS</w:t>
      </w:r>
    </w:p>
    <w:p w14:paraId="386C6B20" w14:textId="77777777" w:rsidR="00AA31F6" w:rsidRDefault="00EB45A1">
      <w:pPr>
        <w:numPr>
          <w:ilvl w:val="0"/>
          <w:numId w:val="1"/>
        </w:numPr>
        <w:spacing w:after="13"/>
        <w:ind w:hanging="492"/>
      </w:pPr>
      <w:r>
        <w:rPr>
          <w:rFonts w:ascii="Times New Roman" w:eastAsia="Times New Roman" w:hAnsi="Times New Roman" w:cs="Times New Roman"/>
          <w:b/>
          <w:sz w:val="24"/>
        </w:rPr>
        <w:t>ALCOHOL/ ABCC APPLICATIONS</w:t>
      </w:r>
    </w:p>
    <w:p w14:paraId="32568F8E" w14:textId="77777777" w:rsidR="00AA31F6" w:rsidRDefault="00EB45A1">
      <w:pPr>
        <w:numPr>
          <w:ilvl w:val="0"/>
          <w:numId w:val="1"/>
        </w:numPr>
        <w:spacing w:after="13"/>
        <w:ind w:hanging="492"/>
      </w:pPr>
      <w:r>
        <w:rPr>
          <w:rFonts w:ascii="Times New Roman" w:eastAsia="Times New Roman" w:hAnsi="Times New Roman" w:cs="Times New Roman"/>
          <w:b/>
          <w:sz w:val="24"/>
        </w:rPr>
        <w:t>MOTOR VEHICLE APPLICATIONS</w:t>
      </w:r>
    </w:p>
    <w:p w14:paraId="3DCE07C3" w14:textId="77777777" w:rsidR="00AA31F6" w:rsidRDefault="00EB45A1">
      <w:pPr>
        <w:numPr>
          <w:ilvl w:val="0"/>
          <w:numId w:val="1"/>
        </w:numPr>
        <w:spacing w:after="13"/>
        <w:ind w:hanging="492"/>
      </w:pPr>
      <w:r>
        <w:rPr>
          <w:rFonts w:ascii="Times New Roman" w:eastAsia="Times New Roman" w:hAnsi="Times New Roman" w:cs="Times New Roman"/>
          <w:b/>
          <w:sz w:val="24"/>
        </w:rPr>
        <w:t>CARRY IN LICENSE APPLICATIONS</w:t>
      </w:r>
    </w:p>
    <w:p w14:paraId="240CA121" w14:textId="77777777" w:rsidR="00AA31F6" w:rsidRDefault="00EB45A1">
      <w:pPr>
        <w:numPr>
          <w:ilvl w:val="0"/>
          <w:numId w:val="1"/>
        </w:numPr>
        <w:spacing w:after="13"/>
        <w:ind w:hanging="492"/>
      </w:pPr>
      <w:r>
        <w:rPr>
          <w:rFonts w:ascii="Times New Roman" w:eastAsia="Times New Roman" w:hAnsi="Times New Roman" w:cs="Times New Roman"/>
          <w:b/>
          <w:sz w:val="24"/>
        </w:rPr>
        <w:t>ITEM FOR DISCUSSION</w:t>
      </w:r>
    </w:p>
    <w:p w14:paraId="138E27F0" w14:textId="77777777" w:rsidR="00AA31F6" w:rsidRDefault="00EB45A1">
      <w:pPr>
        <w:numPr>
          <w:ilvl w:val="0"/>
          <w:numId w:val="1"/>
        </w:numPr>
        <w:spacing w:after="13"/>
        <w:ind w:hanging="492"/>
      </w:pPr>
      <w:r>
        <w:rPr>
          <w:rFonts w:ascii="Times New Roman" w:eastAsia="Times New Roman" w:hAnsi="Times New Roman" w:cs="Times New Roman"/>
          <w:b/>
          <w:sz w:val="24"/>
        </w:rPr>
        <w:t>SHOW CAUSE HEARING</w:t>
      </w:r>
    </w:p>
    <w:p w14:paraId="4F9ED776" w14:textId="77777777" w:rsidR="00AA31F6" w:rsidRDefault="00EB45A1">
      <w:pPr>
        <w:numPr>
          <w:ilvl w:val="0"/>
          <w:numId w:val="1"/>
        </w:numPr>
        <w:spacing w:after="13"/>
        <w:ind w:hanging="492"/>
      </w:pPr>
      <w:r>
        <w:rPr>
          <w:rFonts w:ascii="Times New Roman" w:eastAsia="Times New Roman" w:hAnsi="Times New Roman" w:cs="Times New Roman"/>
          <w:b/>
          <w:sz w:val="24"/>
        </w:rPr>
        <w:t>COMMUNICATIONS</w:t>
      </w:r>
    </w:p>
    <w:p w14:paraId="1BBCA954" w14:textId="77777777" w:rsidR="00AA31F6" w:rsidRDefault="00EB45A1">
      <w:pPr>
        <w:numPr>
          <w:ilvl w:val="0"/>
          <w:numId w:val="1"/>
        </w:numPr>
        <w:spacing w:after="13"/>
        <w:ind w:hanging="492"/>
      </w:pPr>
      <w:r>
        <w:rPr>
          <w:rFonts w:ascii="Times New Roman" w:eastAsia="Times New Roman" w:hAnsi="Times New Roman" w:cs="Times New Roman"/>
          <w:b/>
          <w:sz w:val="24"/>
        </w:rPr>
        <w:t>PUBLIC PARTICIPATION</w:t>
      </w:r>
    </w:p>
    <w:p w14:paraId="27EE52CA" w14:textId="6F6F24BA" w:rsidR="00AA31F6" w:rsidRPr="00B863F4" w:rsidRDefault="00EB45A1" w:rsidP="00B863F4">
      <w:pPr>
        <w:numPr>
          <w:ilvl w:val="0"/>
          <w:numId w:val="1"/>
        </w:numPr>
        <w:spacing w:after="13"/>
        <w:ind w:hanging="492"/>
      </w:pPr>
      <w:r>
        <w:rPr>
          <w:rFonts w:ascii="Times New Roman" w:eastAsia="Times New Roman" w:hAnsi="Times New Roman" w:cs="Times New Roman"/>
          <w:b/>
          <w:sz w:val="24"/>
        </w:rPr>
        <w:t>OTHER BUSINESS</w:t>
      </w:r>
    </w:p>
    <w:p w14:paraId="18112575" w14:textId="46C68B3A" w:rsidR="00B863F4" w:rsidRPr="00B863F4" w:rsidRDefault="00B863F4" w:rsidP="00B863F4">
      <w:pPr>
        <w:numPr>
          <w:ilvl w:val="0"/>
          <w:numId w:val="1"/>
        </w:numPr>
        <w:spacing w:after="13"/>
        <w:ind w:hanging="492"/>
      </w:pPr>
      <w:r>
        <w:rPr>
          <w:rFonts w:ascii="Times New Roman" w:eastAsia="Times New Roman" w:hAnsi="Times New Roman" w:cs="Times New Roman"/>
          <w:b/>
          <w:sz w:val="24"/>
        </w:rPr>
        <w:t>ADJOURNMENT</w:t>
      </w:r>
    </w:p>
    <w:p w14:paraId="7CC5338B" w14:textId="7D14A5BD" w:rsidR="00B863F4" w:rsidRDefault="00B863F4" w:rsidP="00B863F4">
      <w:pPr>
        <w:pStyle w:val="ListParagraph"/>
        <w:spacing w:after="0"/>
        <w:ind w:left="492"/>
        <w:rPr>
          <w:rFonts w:ascii="Times New Roman" w:eastAsia="Times New Roman" w:hAnsi="Times New Roman" w:cs="Times New Roman"/>
          <w:sz w:val="24"/>
        </w:rPr>
      </w:pPr>
      <w:r w:rsidRPr="00B863F4">
        <w:rPr>
          <w:rFonts w:ascii="Times New Roman" w:eastAsia="Times New Roman" w:hAnsi="Times New Roman" w:cs="Times New Roman"/>
          <w:sz w:val="24"/>
        </w:rPr>
        <w:t xml:space="preserve">Commissioner Koutoulas motions to </w:t>
      </w:r>
      <w:r>
        <w:rPr>
          <w:rFonts w:ascii="Times New Roman" w:eastAsia="Times New Roman" w:hAnsi="Times New Roman" w:cs="Times New Roman"/>
          <w:sz w:val="24"/>
        </w:rPr>
        <w:t>adjourn</w:t>
      </w:r>
      <w:r w:rsidRPr="00B863F4">
        <w:rPr>
          <w:rFonts w:ascii="Times New Roman" w:eastAsia="Times New Roman" w:hAnsi="Times New Roman" w:cs="Times New Roman"/>
          <w:sz w:val="24"/>
        </w:rPr>
        <w:t>. Seconded by Chairperson Angus.</w:t>
      </w:r>
      <w:r>
        <w:rPr>
          <w:rFonts w:ascii="Times New Roman" w:eastAsia="Times New Roman" w:hAnsi="Times New Roman" w:cs="Times New Roman"/>
          <w:sz w:val="24"/>
        </w:rPr>
        <w:t xml:space="preserve"> Adjourned at 12:08 PM.</w:t>
      </w:r>
    </w:p>
    <w:p w14:paraId="53916F56" w14:textId="0D691794" w:rsidR="00B863F4" w:rsidRDefault="00B863F4" w:rsidP="00B863F4">
      <w:pPr>
        <w:pStyle w:val="ListParagraph"/>
        <w:spacing w:after="0"/>
        <w:ind w:left="492"/>
        <w:rPr>
          <w:rFonts w:ascii="Times New Roman" w:hAnsi="Times New Roman" w:cs="Times New Roman"/>
          <w:b/>
          <w:bCs/>
          <w:sz w:val="24"/>
        </w:rPr>
      </w:pPr>
      <w:r w:rsidRPr="00B863F4">
        <w:rPr>
          <w:rFonts w:ascii="Times New Roman" w:hAnsi="Times New Roman" w:cs="Times New Roman"/>
          <w:b/>
          <w:bCs/>
          <w:sz w:val="24"/>
        </w:rPr>
        <w:t>Vote: 2-0-1 vote unanimous, motion passed.</w:t>
      </w:r>
    </w:p>
    <w:p w14:paraId="27861C80" w14:textId="77777777" w:rsidR="00B863F4" w:rsidRDefault="00B863F4" w:rsidP="00B863F4">
      <w:pPr>
        <w:pStyle w:val="ListParagraph"/>
        <w:spacing w:after="0"/>
        <w:ind w:left="492"/>
        <w:rPr>
          <w:rFonts w:ascii="Times New Roman" w:hAnsi="Times New Roman" w:cs="Times New Roman"/>
          <w:b/>
          <w:bCs/>
          <w:sz w:val="24"/>
        </w:rPr>
      </w:pPr>
    </w:p>
    <w:p w14:paraId="25E79F26" w14:textId="10C79EAB" w:rsidR="00B863F4" w:rsidRDefault="00EB45A1" w:rsidP="00B863F4">
      <w:pPr>
        <w:pStyle w:val="ListParagraph"/>
        <w:spacing w:after="0"/>
        <w:ind w:left="492"/>
        <w:rPr>
          <w:rFonts w:ascii="Times New Roman" w:hAnsi="Times New Roman" w:cs="Times New Roman"/>
          <w:sz w:val="24"/>
        </w:rPr>
      </w:pPr>
      <w:r>
        <w:rPr>
          <w:rFonts w:ascii="Times New Roman" w:hAnsi="Times New Roman" w:cs="Times New Roman"/>
          <w:sz w:val="24"/>
        </w:rPr>
        <w:t>Submitted by:</w:t>
      </w:r>
    </w:p>
    <w:p w14:paraId="164479F2" w14:textId="77777777" w:rsidR="00EB45A1" w:rsidRDefault="00EB45A1" w:rsidP="00B863F4">
      <w:pPr>
        <w:pStyle w:val="ListParagraph"/>
        <w:spacing w:after="0"/>
        <w:ind w:left="492"/>
        <w:rPr>
          <w:rFonts w:ascii="Times New Roman" w:hAnsi="Times New Roman" w:cs="Times New Roman"/>
          <w:sz w:val="24"/>
        </w:rPr>
      </w:pPr>
    </w:p>
    <w:p w14:paraId="14C39AAB" w14:textId="77841481" w:rsidR="00EB45A1" w:rsidRDefault="00EB45A1" w:rsidP="00B863F4">
      <w:pPr>
        <w:pStyle w:val="ListParagraph"/>
        <w:spacing w:after="0"/>
        <w:ind w:left="492"/>
        <w:rPr>
          <w:rFonts w:ascii="Times New Roman" w:hAnsi="Times New Roman" w:cs="Times New Roman"/>
          <w:sz w:val="24"/>
        </w:rPr>
      </w:pPr>
      <w:r>
        <w:rPr>
          <w:rFonts w:ascii="Times New Roman" w:hAnsi="Times New Roman" w:cs="Times New Roman"/>
          <w:noProof/>
          <w:sz w:val="24"/>
        </w:rPr>
        <w:drawing>
          <wp:inline distT="0" distB="0" distL="0" distR="0" wp14:anchorId="2113A2FF" wp14:editId="3A5F052C">
            <wp:extent cx="2120293" cy="1000125"/>
            <wp:effectExtent l="0" t="0" r="0" b="0"/>
            <wp:docPr id="1317857754" name="Picture 1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57754" name="Picture 16"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3004" cy="1006121"/>
                    </a:xfrm>
                    <a:prstGeom prst="rect">
                      <a:avLst/>
                    </a:prstGeom>
                  </pic:spPr>
                </pic:pic>
              </a:graphicData>
            </a:graphic>
          </wp:inline>
        </w:drawing>
      </w:r>
    </w:p>
    <w:p w14:paraId="4884A3C4" w14:textId="77777777" w:rsidR="00EB45A1" w:rsidRDefault="00EB45A1" w:rsidP="00B863F4">
      <w:pPr>
        <w:pStyle w:val="ListParagraph"/>
        <w:spacing w:after="0"/>
        <w:ind w:left="492"/>
        <w:rPr>
          <w:rFonts w:ascii="Times New Roman" w:hAnsi="Times New Roman" w:cs="Times New Roman"/>
          <w:sz w:val="24"/>
        </w:rPr>
      </w:pPr>
    </w:p>
    <w:p w14:paraId="3789E557" w14:textId="4C70222C" w:rsidR="00EB45A1" w:rsidRDefault="00EB45A1" w:rsidP="00B863F4">
      <w:pPr>
        <w:pStyle w:val="ListParagraph"/>
        <w:spacing w:after="0"/>
        <w:ind w:left="492"/>
        <w:rPr>
          <w:rFonts w:ascii="Times New Roman" w:hAnsi="Times New Roman" w:cs="Times New Roman"/>
          <w:sz w:val="24"/>
        </w:rPr>
      </w:pPr>
      <w:r>
        <w:rPr>
          <w:rFonts w:ascii="Times New Roman" w:hAnsi="Times New Roman" w:cs="Times New Roman"/>
          <w:sz w:val="24"/>
        </w:rPr>
        <w:t>Kaitlin M. Wright</w:t>
      </w:r>
    </w:p>
    <w:p w14:paraId="7CEB290E" w14:textId="1541D1DB" w:rsidR="00EB45A1" w:rsidRPr="00EB45A1" w:rsidRDefault="00EB45A1" w:rsidP="00B863F4">
      <w:pPr>
        <w:pStyle w:val="ListParagraph"/>
        <w:spacing w:after="0"/>
        <w:ind w:left="492"/>
        <w:rPr>
          <w:rFonts w:ascii="Times New Roman" w:eastAsia="Times New Roman" w:hAnsi="Times New Roman" w:cs="Times New Roman"/>
          <w:b/>
          <w:bCs/>
          <w:sz w:val="24"/>
        </w:rPr>
      </w:pPr>
      <w:r w:rsidRPr="00EB45A1">
        <w:rPr>
          <w:rFonts w:ascii="Times New Roman" w:hAnsi="Times New Roman" w:cs="Times New Roman"/>
          <w:b/>
          <w:bCs/>
          <w:sz w:val="24"/>
        </w:rPr>
        <w:t>City Clerk</w:t>
      </w:r>
    </w:p>
    <w:p w14:paraId="7CC0550C" w14:textId="77777777" w:rsidR="00B863F4" w:rsidRDefault="00B863F4" w:rsidP="00B863F4">
      <w:pPr>
        <w:spacing w:after="13"/>
        <w:ind w:left="492"/>
      </w:pPr>
    </w:p>
    <w:sectPr w:rsidR="00B863F4">
      <w:headerReference w:type="default" r:id="rId8"/>
      <w:footerReference w:type="even" r:id="rId9"/>
      <w:footerReference w:type="default" r:id="rId10"/>
      <w:footerReference w:type="first" r:id="rId11"/>
      <w:pgSz w:w="12240" w:h="15840"/>
      <w:pgMar w:top="855" w:right="1223" w:bottom="1349" w:left="1080" w:header="720" w:footer="3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5FB06" w14:textId="77777777" w:rsidR="00EB45A1" w:rsidRDefault="00EB45A1">
      <w:pPr>
        <w:spacing w:after="0" w:line="240" w:lineRule="auto"/>
      </w:pPr>
      <w:r>
        <w:separator/>
      </w:r>
    </w:p>
  </w:endnote>
  <w:endnote w:type="continuationSeparator" w:id="0">
    <w:p w14:paraId="63369D56" w14:textId="77777777" w:rsidR="00EB45A1" w:rsidRDefault="00EB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0BB2" w14:textId="77777777" w:rsidR="00AA31F6" w:rsidRDefault="00EB45A1">
    <w:pPr>
      <w:spacing w:after="0"/>
      <w:ind w:right="-909"/>
      <w:jc w:val="right"/>
    </w:pPr>
    <w:r>
      <w:fldChar w:fldCharType="begin"/>
    </w:r>
    <w:r>
      <w:instrText xml:space="preserve"> PAGE   \* MERGEFORMAT </w:instrText>
    </w:r>
    <w:r>
      <w:fldChar w:fldCharType="separate"/>
    </w:r>
    <w:r>
      <w:rPr>
        <w:rFonts w:ascii="Arial" w:eastAsia="Arial" w:hAnsi="Arial" w:cs="Arial"/>
        <w:b/>
        <w:sz w:val="24"/>
      </w:rPr>
      <w:t>1</w:t>
    </w:r>
    <w:r>
      <w:rPr>
        <w:rFonts w:ascii="Arial" w:eastAsia="Arial" w:hAnsi="Arial" w:cs="Arial"/>
        <w:b/>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141049"/>
      <w:docPartObj>
        <w:docPartGallery w:val="Page Numbers (Bottom of Page)"/>
        <w:docPartUnique/>
      </w:docPartObj>
    </w:sdtPr>
    <w:sdtContent>
      <w:sdt>
        <w:sdtPr>
          <w:id w:val="-1769616900"/>
          <w:docPartObj>
            <w:docPartGallery w:val="Page Numbers (Top of Page)"/>
            <w:docPartUnique/>
          </w:docPartObj>
        </w:sdtPr>
        <w:sdtContent>
          <w:p w14:paraId="0D3DD8C4" w14:textId="3945645B" w:rsidR="00B863F4" w:rsidRDefault="00B863F4">
            <w:pPr>
              <w:pStyle w:val="Footer"/>
              <w:jc w:val="right"/>
            </w:pPr>
            <w:r w:rsidRPr="00B863F4">
              <w:rPr>
                <w:rFonts w:ascii="Times New Roman" w:hAnsi="Times New Roman"/>
              </w:rPr>
              <w:t xml:space="preserve">Page </w:t>
            </w:r>
            <w:r w:rsidRPr="00B863F4">
              <w:rPr>
                <w:rFonts w:ascii="Times New Roman" w:hAnsi="Times New Roman"/>
                <w:b/>
                <w:bCs/>
                <w:sz w:val="24"/>
                <w:szCs w:val="24"/>
              </w:rPr>
              <w:fldChar w:fldCharType="begin"/>
            </w:r>
            <w:r w:rsidRPr="00B863F4">
              <w:rPr>
                <w:rFonts w:ascii="Times New Roman" w:hAnsi="Times New Roman"/>
                <w:b/>
                <w:bCs/>
              </w:rPr>
              <w:instrText xml:space="preserve"> PAGE </w:instrText>
            </w:r>
            <w:r w:rsidRPr="00B863F4">
              <w:rPr>
                <w:rFonts w:ascii="Times New Roman" w:hAnsi="Times New Roman"/>
                <w:b/>
                <w:bCs/>
                <w:sz w:val="24"/>
                <w:szCs w:val="24"/>
              </w:rPr>
              <w:fldChar w:fldCharType="separate"/>
            </w:r>
            <w:r w:rsidRPr="00B863F4">
              <w:rPr>
                <w:rFonts w:ascii="Times New Roman" w:hAnsi="Times New Roman"/>
                <w:b/>
                <w:bCs/>
                <w:noProof/>
              </w:rPr>
              <w:t>2</w:t>
            </w:r>
            <w:r w:rsidRPr="00B863F4">
              <w:rPr>
                <w:rFonts w:ascii="Times New Roman" w:hAnsi="Times New Roman"/>
                <w:b/>
                <w:bCs/>
                <w:sz w:val="24"/>
                <w:szCs w:val="24"/>
              </w:rPr>
              <w:fldChar w:fldCharType="end"/>
            </w:r>
            <w:r w:rsidRPr="00B863F4">
              <w:rPr>
                <w:rFonts w:ascii="Times New Roman" w:hAnsi="Times New Roman"/>
              </w:rPr>
              <w:t xml:space="preserve"> of </w:t>
            </w:r>
            <w:r w:rsidRPr="00B863F4">
              <w:rPr>
                <w:rFonts w:ascii="Times New Roman" w:hAnsi="Times New Roman"/>
                <w:b/>
                <w:bCs/>
                <w:sz w:val="24"/>
                <w:szCs w:val="24"/>
              </w:rPr>
              <w:fldChar w:fldCharType="begin"/>
            </w:r>
            <w:r w:rsidRPr="00B863F4">
              <w:rPr>
                <w:rFonts w:ascii="Times New Roman" w:hAnsi="Times New Roman"/>
                <w:b/>
                <w:bCs/>
              </w:rPr>
              <w:instrText xml:space="preserve"> NUMPAGES  </w:instrText>
            </w:r>
            <w:r w:rsidRPr="00B863F4">
              <w:rPr>
                <w:rFonts w:ascii="Times New Roman" w:hAnsi="Times New Roman"/>
                <w:b/>
                <w:bCs/>
                <w:sz w:val="24"/>
                <w:szCs w:val="24"/>
              </w:rPr>
              <w:fldChar w:fldCharType="separate"/>
            </w:r>
            <w:r w:rsidRPr="00B863F4">
              <w:rPr>
                <w:rFonts w:ascii="Times New Roman" w:hAnsi="Times New Roman"/>
                <w:b/>
                <w:bCs/>
                <w:noProof/>
              </w:rPr>
              <w:t>2</w:t>
            </w:r>
            <w:r w:rsidRPr="00B863F4">
              <w:rPr>
                <w:rFonts w:ascii="Times New Roman" w:hAnsi="Times New Roman"/>
                <w:b/>
                <w:bCs/>
                <w:sz w:val="24"/>
                <w:szCs w:val="24"/>
              </w:rPr>
              <w:fldChar w:fldCharType="end"/>
            </w:r>
          </w:p>
        </w:sdtContent>
      </w:sdt>
    </w:sdtContent>
  </w:sdt>
  <w:p w14:paraId="737C8A28" w14:textId="05BF0C0C" w:rsidR="00AA31F6" w:rsidRDefault="00AA31F6">
    <w:pPr>
      <w:spacing w:after="0"/>
      <w:ind w:right="-90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81FF" w14:textId="77777777" w:rsidR="00AA31F6" w:rsidRDefault="00EB45A1">
    <w:pPr>
      <w:spacing w:after="0"/>
      <w:ind w:right="-909"/>
      <w:jc w:val="right"/>
    </w:pPr>
    <w:r>
      <w:fldChar w:fldCharType="begin"/>
    </w:r>
    <w:r>
      <w:instrText xml:space="preserve"> PAGE   \* MERGEFORMAT </w:instrText>
    </w:r>
    <w:r>
      <w:fldChar w:fldCharType="separate"/>
    </w:r>
    <w:r>
      <w:rPr>
        <w:rFonts w:ascii="Arial" w:eastAsia="Arial" w:hAnsi="Arial" w:cs="Arial"/>
        <w:b/>
        <w:sz w:val="24"/>
      </w:rPr>
      <w:t>1</w:t>
    </w:r>
    <w:r>
      <w:rPr>
        <w:rFonts w:ascii="Arial" w:eastAsia="Arial" w:hAnsi="Arial" w:cs="Arial"/>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2FE47" w14:textId="77777777" w:rsidR="00EB45A1" w:rsidRDefault="00EB45A1">
      <w:pPr>
        <w:spacing w:after="0" w:line="240" w:lineRule="auto"/>
      </w:pPr>
      <w:r>
        <w:separator/>
      </w:r>
    </w:p>
  </w:footnote>
  <w:footnote w:type="continuationSeparator" w:id="0">
    <w:p w14:paraId="2D421E40" w14:textId="77777777" w:rsidR="00EB45A1" w:rsidRDefault="00EB4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Y="545"/>
      <w:tblW w:w="10139" w:type="dxa"/>
      <w:tblLayout w:type="fixed"/>
      <w:tblLook w:val="01E0" w:firstRow="1" w:lastRow="1" w:firstColumn="1" w:lastColumn="1" w:noHBand="0" w:noVBand="0"/>
    </w:tblPr>
    <w:tblGrid>
      <w:gridCol w:w="1948"/>
      <w:gridCol w:w="8191"/>
    </w:tblGrid>
    <w:tr w:rsidR="009776FB" w:rsidRPr="009776FB" w14:paraId="1F64B8EE" w14:textId="77777777" w:rsidTr="009776FB">
      <w:trPr>
        <w:cantSplit/>
        <w:trHeight w:val="1034"/>
      </w:trPr>
      <w:tc>
        <w:tcPr>
          <w:tcW w:w="1948" w:type="dxa"/>
          <w:vMerge w:val="restart"/>
          <w:shd w:val="clear" w:color="auto" w:fill="auto"/>
        </w:tcPr>
        <w:p w14:paraId="2B594BAD" w14:textId="77777777" w:rsidR="009776FB" w:rsidRPr="00E12EDF" w:rsidRDefault="009776FB" w:rsidP="009776FB">
          <w:pPr>
            <w:pStyle w:val="Header"/>
          </w:pPr>
          <w:r>
            <w:t xml:space="preserve">                                                                                                           </w:t>
          </w:r>
          <w:r w:rsidRPr="00E12EDF">
            <w:rPr>
              <w:noProof/>
            </w:rPr>
            <w:drawing>
              <wp:inline distT="0" distB="0" distL="0" distR="0" wp14:anchorId="4F47254D" wp14:editId="776EDB2D">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1"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191" w:type="dxa"/>
          <w:tcBorders>
            <w:top w:val="nil"/>
            <w:left w:val="nil"/>
            <w:bottom w:val="single" w:sz="4" w:space="0" w:color="auto"/>
            <w:right w:val="nil"/>
          </w:tcBorders>
          <w:shd w:val="clear" w:color="auto" w:fill="auto"/>
          <w:vAlign w:val="bottom"/>
        </w:tcPr>
        <w:p w14:paraId="1BB8E638" w14:textId="77777777" w:rsidR="009776FB" w:rsidRPr="009776FB" w:rsidRDefault="009776FB" w:rsidP="009776FB">
          <w:pPr>
            <w:pStyle w:val="Header"/>
            <w:jc w:val="right"/>
            <w:rPr>
              <w:rFonts w:ascii="Times New Roman" w:hAnsi="Times New Roman" w:cs="Times New Roman"/>
              <w:b/>
              <w:sz w:val="52"/>
              <w:szCs w:val="56"/>
            </w:rPr>
          </w:pPr>
          <w:r w:rsidRPr="009776FB">
            <w:rPr>
              <w:rFonts w:ascii="Times New Roman" w:hAnsi="Times New Roman" w:cs="Times New Roman"/>
              <w:b/>
              <w:sz w:val="72"/>
              <w:szCs w:val="96"/>
            </w:rPr>
            <w:t>Haverhill</w:t>
          </w:r>
        </w:p>
      </w:tc>
    </w:tr>
    <w:tr w:rsidR="009776FB" w:rsidRPr="009776FB" w14:paraId="096DAB09" w14:textId="77777777" w:rsidTr="009776FB">
      <w:trPr>
        <w:trHeight w:val="1205"/>
      </w:trPr>
      <w:tc>
        <w:tcPr>
          <w:tcW w:w="1948" w:type="dxa"/>
          <w:vMerge/>
          <w:shd w:val="clear" w:color="auto" w:fill="auto"/>
          <w:vAlign w:val="center"/>
        </w:tcPr>
        <w:p w14:paraId="761739FB" w14:textId="77777777" w:rsidR="009776FB" w:rsidRPr="00E12EDF" w:rsidRDefault="009776FB" w:rsidP="009776FB"/>
      </w:tc>
      <w:tc>
        <w:tcPr>
          <w:tcW w:w="8191" w:type="dxa"/>
          <w:tcBorders>
            <w:top w:val="single" w:sz="4" w:space="0" w:color="auto"/>
            <w:left w:val="nil"/>
            <w:bottom w:val="nil"/>
            <w:right w:val="nil"/>
          </w:tcBorders>
          <w:shd w:val="clear" w:color="auto" w:fill="auto"/>
          <w:vAlign w:val="bottom"/>
        </w:tcPr>
        <w:p w14:paraId="741842DF" w14:textId="77777777" w:rsidR="009776FB" w:rsidRPr="009776FB" w:rsidRDefault="009776FB" w:rsidP="009776FB">
          <w:pPr>
            <w:pStyle w:val="Header"/>
            <w:jc w:val="right"/>
            <w:rPr>
              <w:rFonts w:ascii="Times New Roman" w:hAnsi="Times New Roman" w:cs="Times New Roman"/>
              <w:sz w:val="24"/>
              <w:szCs w:val="28"/>
            </w:rPr>
          </w:pPr>
        </w:p>
        <w:p w14:paraId="61CA6C68" w14:textId="77777777" w:rsidR="009776FB" w:rsidRPr="009776FB" w:rsidRDefault="009776FB" w:rsidP="009776FB">
          <w:pPr>
            <w:pStyle w:val="Header"/>
            <w:jc w:val="right"/>
            <w:rPr>
              <w:rFonts w:ascii="Times New Roman" w:hAnsi="Times New Roman" w:cs="Times New Roman"/>
              <w:sz w:val="28"/>
              <w:szCs w:val="32"/>
            </w:rPr>
          </w:pPr>
          <w:r w:rsidRPr="009776FB">
            <w:rPr>
              <w:rFonts w:ascii="Times New Roman" w:hAnsi="Times New Roman" w:cs="Times New Roman"/>
              <w:sz w:val="28"/>
              <w:szCs w:val="32"/>
            </w:rPr>
            <w:t>License Commission, Room 118</w:t>
          </w:r>
        </w:p>
        <w:p w14:paraId="2DADB450" w14:textId="62596241" w:rsidR="009776FB" w:rsidRPr="009776FB" w:rsidRDefault="009776FB" w:rsidP="009776FB">
          <w:pPr>
            <w:pStyle w:val="Header"/>
            <w:jc w:val="right"/>
            <w:rPr>
              <w:rFonts w:ascii="Times New Roman" w:hAnsi="Times New Roman" w:cs="Times New Roman"/>
              <w:sz w:val="28"/>
              <w:szCs w:val="32"/>
            </w:rPr>
          </w:pPr>
          <w:r w:rsidRPr="009776FB">
            <w:rPr>
              <w:rFonts w:ascii="Times New Roman" w:hAnsi="Times New Roman" w:cs="Times New Roman"/>
              <w:sz w:val="28"/>
              <w:szCs w:val="32"/>
            </w:rPr>
            <w:t>Phone: 978-</w:t>
          </w:r>
          <w:r w:rsidRPr="009776FB">
            <w:rPr>
              <w:rFonts w:ascii="Times New Roman" w:hAnsi="Times New Roman" w:cs="Times New Roman"/>
              <w:sz w:val="28"/>
              <w:szCs w:val="32"/>
            </w:rPr>
            <w:t>374-2312</w:t>
          </w:r>
          <w:r w:rsidRPr="009776FB">
            <w:rPr>
              <w:rFonts w:ascii="Times New Roman" w:hAnsi="Times New Roman" w:cs="Times New Roman"/>
              <w:sz w:val="28"/>
              <w:szCs w:val="32"/>
            </w:rPr>
            <w:t xml:space="preserve"> Fax: 978-373-8490</w:t>
          </w:r>
        </w:p>
        <w:p w14:paraId="7BEB356E" w14:textId="6EA3EBDA" w:rsidR="009776FB" w:rsidRPr="009776FB" w:rsidRDefault="009776FB" w:rsidP="009776FB">
          <w:pPr>
            <w:pStyle w:val="Header"/>
            <w:jc w:val="right"/>
            <w:rPr>
              <w:rFonts w:ascii="Times New Roman" w:hAnsi="Times New Roman" w:cs="Times New Roman"/>
              <w:sz w:val="24"/>
              <w:szCs w:val="28"/>
            </w:rPr>
          </w:pPr>
          <w:r w:rsidRPr="009776FB">
            <w:rPr>
              <w:rFonts w:ascii="Times New Roman" w:hAnsi="Times New Roman" w:cs="Times New Roman"/>
              <w:sz w:val="28"/>
              <w:szCs w:val="32"/>
            </w:rPr>
            <w:t>cityclerk</w:t>
          </w:r>
          <w:r w:rsidRPr="009776FB">
            <w:rPr>
              <w:rFonts w:ascii="Times New Roman" w:hAnsi="Times New Roman" w:cs="Times New Roman"/>
              <w:sz w:val="28"/>
              <w:szCs w:val="32"/>
            </w:rPr>
            <w:t>@haverhillma.gov</w:t>
          </w:r>
        </w:p>
      </w:tc>
    </w:tr>
  </w:tbl>
  <w:p w14:paraId="5DCBD027" w14:textId="77777777" w:rsidR="009776FB" w:rsidRDefault="00977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52744"/>
    <w:multiLevelType w:val="multilevel"/>
    <w:tmpl w:val="0C186AD8"/>
    <w:lvl w:ilvl="0">
      <w:start w:val="1"/>
      <w:numFmt w:val="decimal"/>
      <w:lvlText w:val="%1."/>
      <w:lvlJc w:val="left"/>
      <w:pPr>
        <w:ind w:left="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00"/>
      <w:numFmt w:val="decimal"/>
      <w:lvlText w:val="%3"/>
      <w:lvlJc w:val="left"/>
      <w:pPr>
        <w:ind w:left="1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4439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1F6"/>
    <w:rsid w:val="000F17B3"/>
    <w:rsid w:val="009776FB"/>
    <w:rsid w:val="00AA31F6"/>
    <w:rsid w:val="00B863F4"/>
    <w:rsid w:val="00EB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14E2"/>
  <w15:docId w15:val="{44145C30-057B-439A-B31F-EE4880CE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FB"/>
    <w:rPr>
      <w:rFonts w:ascii="Calibri" w:eastAsia="Calibri" w:hAnsi="Calibri" w:cs="Calibri"/>
      <w:color w:val="000000"/>
      <w:sz w:val="22"/>
    </w:rPr>
  </w:style>
  <w:style w:type="paragraph" w:styleId="Footer">
    <w:name w:val="footer"/>
    <w:basedOn w:val="Normal"/>
    <w:link w:val="FooterChar"/>
    <w:uiPriority w:val="99"/>
    <w:unhideWhenUsed/>
    <w:rsid w:val="00B863F4"/>
    <w:pPr>
      <w:tabs>
        <w:tab w:val="center" w:pos="4680"/>
        <w:tab w:val="right" w:pos="9360"/>
      </w:tabs>
      <w:spacing w:after="0" w:line="240" w:lineRule="auto"/>
    </w:pPr>
    <w:rPr>
      <w:rFonts w:asciiTheme="minorHAnsi" w:eastAsiaTheme="minorEastAsia" w:hAnsiTheme="minorHAnsi" w:cs="Times New Roman"/>
      <w:color w:val="auto"/>
      <w:kern w:val="0"/>
      <w:szCs w:val="22"/>
      <w14:ligatures w14:val="none"/>
    </w:rPr>
  </w:style>
  <w:style w:type="character" w:customStyle="1" w:styleId="FooterChar">
    <w:name w:val="Footer Char"/>
    <w:basedOn w:val="DefaultParagraphFont"/>
    <w:link w:val="Footer"/>
    <w:uiPriority w:val="99"/>
    <w:rsid w:val="00B863F4"/>
    <w:rPr>
      <w:rFonts w:cs="Times New Roman"/>
      <w:kern w:val="0"/>
      <w:sz w:val="22"/>
      <w:szCs w:val="22"/>
      <w14:ligatures w14:val="none"/>
    </w:rPr>
  </w:style>
  <w:style w:type="paragraph" w:styleId="ListParagraph">
    <w:name w:val="List Paragraph"/>
    <w:basedOn w:val="Normal"/>
    <w:uiPriority w:val="34"/>
    <w:qFormat/>
    <w:rsid w:val="00B86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Wright</dc:creator>
  <cp:keywords/>
  <cp:lastModifiedBy>Kaitlin Wright</cp:lastModifiedBy>
  <cp:revision>2</cp:revision>
  <dcterms:created xsi:type="dcterms:W3CDTF">2025-01-30T21:53:00Z</dcterms:created>
  <dcterms:modified xsi:type="dcterms:W3CDTF">2025-01-30T21:53:00Z</dcterms:modified>
</cp:coreProperties>
</file>