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0F89C" w14:textId="77777777" w:rsidR="008F611D" w:rsidRDefault="00F70E93">
      <w:pPr>
        <w:pStyle w:val="Heading2"/>
        <w:rPr>
          <w:rFonts w:ascii="Calibri" w:hAnsi="Calibri"/>
          <w:i w:val="0"/>
        </w:rPr>
      </w:pPr>
      <w:r>
        <w:rPr>
          <w:rFonts w:ascii="Calibri" w:hAnsi="Calibri"/>
          <w:i w:val="0"/>
        </w:rPr>
        <w:t>CR-05 - Goals and Outcomes</w:t>
      </w:r>
    </w:p>
    <w:p w14:paraId="6E9E550E" w14:textId="77777777" w:rsidR="008F611D" w:rsidRDefault="00F70E93">
      <w:pPr>
        <w:keepNext/>
        <w:widowControl w:val="0"/>
        <w:spacing w:after="0" w:line="240" w:lineRule="auto"/>
        <w:rPr>
          <w:b/>
          <w:sz w:val="28"/>
          <w:szCs w:val="28"/>
        </w:rPr>
      </w:pPr>
      <w:r>
        <w:rPr>
          <w:b/>
          <w:sz w:val="24"/>
          <w:szCs w:val="24"/>
        </w:rPr>
        <w:t>Progress the jurisdiction has made in carrying out its strategic plan and its action plan.  91.520(a)</w:t>
      </w:r>
      <w:r>
        <w:rPr>
          <w:b/>
          <w:sz w:val="28"/>
          <w:szCs w:val="28"/>
        </w:rPr>
        <w:t xml:space="preserve"> </w:t>
      </w:r>
    </w:p>
    <w:p w14:paraId="4B31F8DD" w14:textId="77777777" w:rsidR="008F611D" w:rsidRDefault="00F70E93">
      <w:pPr>
        <w:keepNext/>
        <w:widowControl w:val="0"/>
        <w:spacing w:after="0" w:line="240" w:lineRule="auto"/>
      </w:pPr>
      <w:r>
        <w:t xml:space="preserve">This could be an overview that includes major initiatives and highlights that were proposed and executed throughout the </w:t>
      </w:r>
      <w:r>
        <w:t>program year.</w:t>
      </w:r>
    </w:p>
    <w:p w14:paraId="57251D03" w14:textId="77777777" w:rsidR="008F611D" w:rsidRDefault="008F611D">
      <w:pPr>
        <w:keepNext/>
        <w:widowControl w:val="0"/>
        <w:spacing w:after="0" w:line="240" w:lineRule="auto"/>
        <w:rPr>
          <w:b/>
        </w:rPr>
      </w:pPr>
    </w:p>
    <w:p w14:paraId="45D6D70E" w14:textId="77777777" w:rsidR="008F611D" w:rsidRDefault="00F70E93">
      <w:pPr>
        <w:widowControl w:val="0"/>
        <w:spacing w:beforeAutospacing="1" w:afterAutospacing="1"/>
        <w:rPr>
          <w:szCs w:val="24"/>
        </w:rPr>
      </w:pPr>
      <w:r>
        <w:t>Program Year 2022 (PY22) took place from July 1, 2022- June 30, 2023.  In reality, this PY22 report also covers a period of 90 days after June 30, 2023 through September 30, 2023.</w:t>
      </w:r>
      <w:r>
        <w:rPr>
          <w:i/>
        </w:rPr>
        <w:t xml:space="preserve">  </w:t>
      </w:r>
      <w:r>
        <w:t>The City was pleased to get is CDBG Program Year back on a m</w:t>
      </w:r>
      <w:r>
        <w:t>ore regular timeframe, after the scheduling chaos that occurred due to the coronavirus pandemic in 2020 and 2021.   Perhaps the Community Development Department's major accomplishment was the ability to expend as much CDBG funds as it did while essentially</w:t>
      </w:r>
      <w:r>
        <w:t xml:space="preserve"> depleting most of the valuable CDBG-CV funds through the CARES Act to prevent, prepare for, and respond to coronavirus. </w:t>
      </w:r>
    </w:p>
    <w:p w14:paraId="5E04FB31" w14:textId="77777777" w:rsidR="008F611D" w:rsidRDefault="00F70E93">
      <w:pPr>
        <w:widowControl w:val="0"/>
        <w:spacing w:beforeAutospacing="1" w:afterAutospacing="1"/>
        <w:rPr>
          <w:szCs w:val="24"/>
        </w:rPr>
      </w:pPr>
      <w:r>
        <w:t>CDBG-CV funds and the after-effects of the Pandemic still altered performance towards various goals, some falling well short while man</w:t>
      </w:r>
      <w:r>
        <w:t>y goals were being shattered, especially in regards to Public Services. Most CDBG Public Services subrecipients met or exceeded Plan goals.  A well-led Inspectional Services Department far exceeded enhanced Code Enforcement goals. Many homelessness goals w</w:t>
      </w:r>
      <w:r>
        <w:t>ere met or exceeded by equally talented and dedicated non-profits.</w:t>
      </w:r>
      <w:r>
        <w:rPr>
          <w:i/>
        </w:rPr>
        <w:t xml:space="preserve">  </w:t>
      </w:r>
      <w:r>
        <w:t>The City also spent almost the exact same amount on housing rehabilitation as it did the prior year.</w:t>
      </w:r>
    </w:p>
    <w:p w14:paraId="00256F1B" w14:textId="77777777" w:rsidR="008F611D" w:rsidRDefault="00F70E93">
      <w:pPr>
        <w:widowControl w:val="0"/>
        <w:spacing w:beforeAutospacing="1" w:afterAutospacing="1"/>
        <w:rPr>
          <w:szCs w:val="24"/>
        </w:rPr>
      </w:pPr>
      <w:r>
        <w:t>Other CDBG goal metrics were not close to being met due to reduced timelines, COVID imp</w:t>
      </w:r>
      <w:r>
        <w:t xml:space="preserve">acts and resulting product/labor shortages, particularly in regards to Housing Production and Public Improvements project goals.  Due to dramatically rising housing prices, only a single first-time homebuyer (due to the 80% Area Median Income limitations) </w:t>
      </w:r>
      <w:r>
        <w:t>was able to take advantage of CDBG-funded First Time Home Buyer project activities, so this goal also failed to be met.  Some particular Economic Development activities (such as Entrepreneurship for All) failed to get off the ground post-COVID, and have be</w:t>
      </w:r>
      <w:r>
        <w:t>en rolled forward into future program years.</w:t>
      </w:r>
    </w:p>
    <w:p w14:paraId="37240C4A" w14:textId="77777777" w:rsidR="008F611D" w:rsidRDefault="00F70E93">
      <w:pPr>
        <w:widowControl w:val="0"/>
        <w:spacing w:beforeAutospacing="1" w:afterAutospacing="1"/>
        <w:rPr>
          <w:szCs w:val="24"/>
        </w:rPr>
      </w:pPr>
      <w:r>
        <w:t>The City struggled to stay within the confines of its 20% Administrative activities cap, and ended just over at 20.03%</w:t>
      </w:r>
      <w:r>
        <w:rPr>
          <w:i/>
        </w:rPr>
        <w:t>.</w:t>
      </w:r>
      <w:r>
        <w:t>  The City stayed below the 15% maximum threshold for Public Services (with CARES Act-funded</w:t>
      </w:r>
      <w:r>
        <w:t xml:space="preserve"> CDBG-CV excepted). </w:t>
      </w:r>
      <w:r>
        <w:rPr>
          <w:i/>
        </w:rPr>
        <w:t> </w:t>
      </w:r>
      <w:r>
        <w:t>The City exceeded its goal of having 80% of PY22 CDBG funds spent within the CDBG Target Area (over 83%) and/or on Low-Income clients (almost 90%).</w:t>
      </w:r>
    </w:p>
    <w:p w14:paraId="7CF85689" w14:textId="77777777" w:rsidR="008F611D" w:rsidRDefault="00F70E93">
      <w:pPr>
        <w:keepNext/>
        <w:widowControl w:val="0"/>
        <w:spacing w:after="0" w:line="240" w:lineRule="auto"/>
        <w:rPr>
          <w:b/>
          <w:sz w:val="24"/>
          <w:szCs w:val="24"/>
        </w:rPr>
      </w:pPr>
      <w:r>
        <w:rPr>
          <w:b/>
          <w:sz w:val="24"/>
          <w:szCs w:val="24"/>
        </w:rPr>
        <w:lastRenderedPageBreak/>
        <w:t>Comparison of the proposed versus actual outcomes for each outcome measure submitted wi</w:t>
      </w:r>
      <w:r>
        <w:rPr>
          <w:b/>
          <w:sz w:val="24"/>
          <w:szCs w:val="24"/>
        </w:rPr>
        <w:t>th the consolidated plan and explain, if applicable, why progress was not made toward meeting goals and objectives.  91.520(g)</w:t>
      </w:r>
    </w:p>
    <w:p w14:paraId="5E1CC452" w14:textId="77777777" w:rsidR="008F611D" w:rsidRDefault="00F70E93">
      <w:pPr>
        <w:keepNext/>
        <w:widowControl w:val="0"/>
        <w:spacing w:after="0" w:line="240" w:lineRule="auto"/>
        <w:rPr>
          <w:szCs w:val="24"/>
        </w:rPr>
      </w:pPr>
      <w:r>
        <w:t>Categories, priority levels, funding sources and amounts, outcomes/objectives, goal outcome indicators, units of measure, targets</w:t>
      </w:r>
      <w:r>
        <w:t>, actual outcomes/outputs, and percentage completed for each of the grantee’s program year goals.</w:t>
      </w:r>
    </w:p>
    <w:p w14:paraId="10A4760D" w14:textId="77777777" w:rsidR="008F611D" w:rsidRDefault="008F611D">
      <w:pPr>
        <w:widowControl w:val="0"/>
        <w:rPr>
          <w:b/>
          <w:sz w:val="24"/>
          <w:szCs w:val="24"/>
        </w:rPr>
      </w:pPr>
    </w:p>
    <w:tbl>
      <w:tblPr>
        <w:tblStyle w:val="TableGrid"/>
        <w:tblW w:w="13728" w:type="dxa"/>
        <w:tblInd w:w="0" w:type="dxa"/>
        <w:tblLook w:val="04A0" w:firstRow="1" w:lastRow="0" w:firstColumn="1" w:lastColumn="0" w:noHBand="0" w:noVBand="1"/>
      </w:tblPr>
      <w:tblGrid>
        <w:gridCol w:w="1624"/>
        <w:gridCol w:w="1447"/>
        <w:gridCol w:w="1015"/>
        <w:gridCol w:w="2486"/>
        <w:gridCol w:w="1273"/>
        <w:gridCol w:w="977"/>
        <w:gridCol w:w="951"/>
        <w:gridCol w:w="1023"/>
        <w:gridCol w:w="977"/>
        <w:gridCol w:w="932"/>
        <w:gridCol w:w="1023"/>
      </w:tblGrid>
      <w:tr w:rsidR="008F611D" w14:paraId="158D7F7D" w14:textId="77777777">
        <w:tc>
          <w:tcPr>
            <w:tcW w:w="1248" w:type="dxa"/>
          </w:tcPr>
          <w:p w14:paraId="105198A8" w14:textId="77777777" w:rsidR="008F611D" w:rsidRDefault="00F70E93">
            <w:pPr>
              <w:keepNext/>
              <w:widowControl w:val="0"/>
              <w:spacing w:after="0" w:line="240" w:lineRule="auto"/>
              <w:rPr>
                <w:b/>
              </w:rPr>
            </w:pPr>
            <w:r>
              <w:rPr>
                <w:b/>
              </w:rPr>
              <w:t>Goal</w:t>
            </w:r>
          </w:p>
        </w:tc>
        <w:tc>
          <w:tcPr>
            <w:tcW w:w="1248" w:type="dxa"/>
          </w:tcPr>
          <w:p w14:paraId="255A26E5" w14:textId="77777777" w:rsidR="008F611D" w:rsidRDefault="00F70E93">
            <w:pPr>
              <w:keepNext/>
              <w:widowControl w:val="0"/>
              <w:spacing w:after="0" w:line="240" w:lineRule="auto"/>
              <w:rPr>
                <w:b/>
              </w:rPr>
            </w:pPr>
            <w:r>
              <w:rPr>
                <w:b/>
              </w:rPr>
              <w:t>Category</w:t>
            </w:r>
          </w:p>
        </w:tc>
        <w:tc>
          <w:tcPr>
            <w:tcW w:w="1248" w:type="dxa"/>
          </w:tcPr>
          <w:p w14:paraId="0E92EC12" w14:textId="77777777" w:rsidR="008F611D" w:rsidRDefault="00F70E93">
            <w:pPr>
              <w:keepNext/>
              <w:widowControl w:val="0"/>
              <w:spacing w:after="0" w:line="240" w:lineRule="auto"/>
              <w:rPr>
                <w:b/>
              </w:rPr>
            </w:pPr>
            <w:r>
              <w:rPr>
                <w:b/>
              </w:rPr>
              <w:t>Source / Amount</w:t>
            </w:r>
          </w:p>
        </w:tc>
        <w:tc>
          <w:tcPr>
            <w:tcW w:w="1248" w:type="dxa"/>
          </w:tcPr>
          <w:p w14:paraId="35772FF4" w14:textId="77777777" w:rsidR="008F611D" w:rsidRDefault="00F70E93">
            <w:pPr>
              <w:keepNext/>
              <w:widowControl w:val="0"/>
              <w:spacing w:after="0" w:line="240" w:lineRule="auto"/>
              <w:rPr>
                <w:b/>
              </w:rPr>
            </w:pPr>
            <w:r>
              <w:rPr>
                <w:b/>
              </w:rPr>
              <w:t>Indicator</w:t>
            </w:r>
          </w:p>
        </w:tc>
        <w:tc>
          <w:tcPr>
            <w:tcW w:w="1248" w:type="dxa"/>
          </w:tcPr>
          <w:p w14:paraId="38776D12" w14:textId="77777777" w:rsidR="008F611D" w:rsidRDefault="00F70E93">
            <w:pPr>
              <w:keepNext/>
              <w:widowControl w:val="0"/>
              <w:spacing w:after="0" w:line="240" w:lineRule="auto"/>
              <w:rPr>
                <w:b/>
              </w:rPr>
            </w:pPr>
            <w:r>
              <w:rPr>
                <w:b/>
              </w:rPr>
              <w:t>Unit of Measure</w:t>
            </w:r>
          </w:p>
        </w:tc>
        <w:tc>
          <w:tcPr>
            <w:tcW w:w="1248" w:type="dxa"/>
          </w:tcPr>
          <w:p w14:paraId="58A025AD" w14:textId="77777777" w:rsidR="008F611D" w:rsidRDefault="00F70E93">
            <w:pPr>
              <w:keepNext/>
              <w:widowControl w:val="0"/>
              <w:spacing w:after="0" w:line="240" w:lineRule="auto"/>
              <w:rPr>
                <w:b/>
              </w:rPr>
            </w:pPr>
            <w:r>
              <w:rPr>
                <w:b/>
              </w:rPr>
              <w:t>Expected – Strategic Plan</w:t>
            </w:r>
          </w:p>
        </w:tc>
        <w:tc>
          <w:tcPr>
            <w:tcW w:w="1248" w:type="dxa"/>
          </w:tcPr>
          <w:p w14:paraId="12D24B65" w14:textId="77777777" w:rsidR="008F611D" w:rsidRDefault="00F70E93">
            <w:pPr>
              <w:keepNext/>
              <w:widowControl w:val="0"/>
              <w:spacing w:after="0" w:line="240" w:lineRule="auto"/>
              <w:rPr>
                <w:b/>
              </w:rPr>
            </w:pPr>
            <w:r>
              <w:rPr>
                <w:b/>
              </w:rPr>
              <w:t>Actual – Strategic Plan</w:t>
            </w:r>
          </w:p>
        </w:tc>
        <w:tc>
          <w:tcPr>
            <w:tcW w:w="1248" w:type="dxa"/>
          </w:tcPr>
          <w:p w14:paraId="28A32A99" w14:textId="77777777" w:rsidR="008F611D" w:rsidRDefault="00F70E93">
            <w:pPr>
              <w:keepNext/>
              <w:widowControl w:val="0"/>
              <w:spacing w:after="0" w:line="240" w:lineRule="auto"/>
              <w:rPr>
                <w:b/>
              </w:rPr>
            </w:pPr>
            <w:r>
              <w:rPr>
                <w:b/>
              </w:rPr>
              <w:t>Percent Complete</w:t>
            </w:r>
          </w:p>
        </w:tc>
        <w:tc>
          <w:tcPr>
            <w:tcW w:w="1248" w:type="dxa"/>
          </w:tcPr>
          <w:p w14:paraId="16A5FF4F" w14:textId="77777777" w:rsidR="008F611D" w:rsidRDefault="00F70E93">
            <w:pPr>
              <w:keepNext/>
              <w:widowControl w:val="0"/>
              <w:spacing w:after="0" w:line="240" w:lineRule="auto"/>
              <w:rPr>
                <w:b/>
              </w:rPr>
            </w:pPr>
            <w:r>
              <w:rPr>
                <w:b/>
              </w:rPr>
              <w:t>Expected – Program Year</w:t>
            </w:r>
          </w:p>
        </w:tc>
        <w:tc>
          <w:tcPr>
            <w:tcW w:w="1248" w:type="dxa"/>
          </w:tcPr>
          <w:p w14:paraId="7940375D" w14:textId="77777777" w:rsidR="008F611D" w:rsidRDefault="00F70E93">
            <w:pPr>
              <w:keepNext/>
              <w:widowControl w:val="0"/>
              <w:spacing w:after="0" w:line="240" w:lineRule="auto"/>
              <w:rPr>
                <w:b/>
              </w:rPr>
            </w:pPr>
            <w:r>
              <w:rPr>
                <w:b/>
              </w:rPr>
              <w:t>Actual – P</w:t>
            </w:r>
            <w:r>
              <w:rPr>
                <w:b/>
              </w:rPr>
              <w:t>rogram Year</w:t>
            </w:r>
          </w:p>
        </w:tc>
        <w:tc>
          <w:tcPr>
            <w:tcW w:w="1248" w:type="dxa"/>
          </w:tcPr>
          <w:p w14:paraId="2F98D76F" w14:textId="77777777" w:rsidR="008F611D" w:rsidRDefault="00F70E93">
            <w:pPr>
              <w:keepNext/>
              <w:widowControl w:val="0"/>
              <w:spacing w:after="0" w:line="240" w:lineRule="auto"/>
              <w:rPr>
                <w:b/>
              </w:rPr>
            </w:pPr>
            <w:r>
              <w:rPr>
                <w:b/>
              </w:rPr>
              <w:t>Percent Complete</w:t>
            </w:r>
          </w:p>
        </w:tc>
      </w:tr>
      <w:tr w:rsidR="008F611D" w14:paraId="13746522" w14:textId="77777777">
        <w:trPr>
          <w:cantSplit/>
        </w:trPr>
        <w:tc>
          <w:tcPr>
            <w:tcW w:w="0" w:type="auto"/>
            <w:vAlign w:val="center"/>
          </w:tcPr>
          <w:p w14:paraId="7060A0CB" w14:textId="77777777" w:rsidR="008F611D" w:rsidRDefault="00F70E93">
            <w:pPr>
              <w:spacing w:beforeAutospacing="1" w:afterAutospacing="1"/>
            </w:pPr>
            <w:r>
              <w:rPr>
                <w:color w:val="000000"/>
                <w:sz w:val="22"/>
              </w:rPr>
              <w:t>Expand Supply, Type and Diversity of Housing</w:t>
            </w:r>
          </w:p>
        </w:tc>
        <w:tc>
          <w:tcPr>
            <w:tcW w:w="0" w:type="auto"/>
            <w:vAlign w:val="center"/>
          </w:tcPr>
          <w:p w14:paraId="46058967" w14:textId="77777777" w:rsidR="008F611D" w:rsidRDefault="00F70E93">
            <w:pPr>
              <w:spacing w:beforeAutospacing="1" w:afterAutospacing="1"/>
            </w:pPr>
            <w:r>
              <w:rPr>
                <w:color w:val="000000"/>
                <w:sz w:val="22"/>
              </w:rPr>
              <w:t>Affordable Housing</w:t>
            </w:r>
            <w:r>
              <w:rPr>
                <w:color w:val="000000"/>
                <w:sz w:val="22"/>
              </w:rPr>
              <w:br/>
              <w:t>Public Housing</w:t>
            </w:r>
            <w:r>
              <w:rPr>
                <w:color w:val="000000"/>
                <w:sz w:val="22"/>
              </w:rPr>
              <w:br/>
              <w:t>Homeless</w:t>
            </w:r>
          </w:p>
        </w:tc>
        <w:tc>
          <w:tcPr>
            <w:tcW w:w="0" w:type="auto"/>
            <w:vAlign w:val="center"/>
          </w:tcPr>
          <w:p w14:paraId="5D74FF6B" w14:textId="77777777" w:rsidR="008F611D" w:rsidRDefault="00F70E93">
            <w:pPr>
              <w:spacing w:beforeAutospacing="1" w:afterAutospacing="1"/>
            </w:pPr>
            <w:r>
              <w:rPr>
                <w:color w:val="000000"/>
                <w:sz w:val="22"/>
              </w:rPr>
              <w:t>CDBG: $ / HOME- local: $225055</w:t>
            </w:r>
          </w:p>
        </w:tc>
        <w:tc>
          <w:tcPr>
            <w:tcW w:w="0" w:type="auto"/>
            <w:vAlign w:val="center"/>
          </w:tcPr>
          <w:p w14:paraId="6C77A541" w14:textId="77777777" w:rsidR="008F611D" w:rsidRDefault="00F70E93">
            <w:pPr>
              <w:spacing w:beforeAutospacing="1" w:afterAutospacing="1"/>
            </w:pPr>
            <w:r>
              <w:rPr>
                <w:color w:val="000000"/>
                <w:sz w:val="22"/>
              </w:rPr>
              <w:t>Rental units constructed</w:t>
            </w:r>
          </w:p>
        </w:tc>
        <w:tc>
          <w:tcPr>
            <w:tcW w:w="0" w:type="auto"/>
            <w:vAlign w:val="center"/>
          </w:tcPr>
          <w:p w14:paraId="450B9258" w14:textId="77777777" w:rsidR="008F611D" w:rsidRDefault="00F70E93">
            <w:pPr>
              <w:spacing w:beforeAutospacing="1" w:afterAutospacing="1"/>
            </w:pPr>
            <w:r>
              <w:rPr>
                <w:color w:val="000000"/>
                <w:sz w:val="22"/>
              </w:rPr>
              <w:t>Household Housing Unit</w:t>
            </w:r>
          </w:p>
        </w:tc>
        <w:tc>
          <w:tcPr>
            <w:tcW w:w="0" w:type="auto"/>
            <w:vAlign w:val="center"/>
          </w:tcPr>
          <w:p w14:paraId="67FA0AD0" w14:textId="77777777" w:rsidR="008F611D" w:rsidRDefault="00F70E93">
            <w:pPr>
              <w:spacing w:beforeAutospacing="1" w:afterAutospacing="1"/>
            </w:pPr>
            <w:r>
              <w:rPr>
                <w:color w:val="000000"/>
                <w:sz w:val="22"/>
              </w:rPr>
              <w:t>400</w:t>
            </w:r>
          </w:p>
        </w:tc>
        <w:tc>
          <w:tcPr>
            <w:tcW w:w="0" w:type="auto"/>
            <w:vAlign w:val="center"/>
          </w:tcPr>
          <w:p w14:paraId="7E7DCD63" w14:textId="77777777" w:rsidR="008F611D" w:rsidRDefault="00F70E93">
            <w:pPr>
              <w:spacing w:beforeAutospacing="1" w:afterAutospacing="1"/>
            </w:pPr>
            <w:r>
              <w:rPr>
                <w:color w:val="000000"/>
                <w:sz w:val="22"/>
              </w:rPr>
              <w:t>0</w:t>
            </w:r>
          </w:p>
        </w:tc>
        <w:tc>
          <w:tcPr>
            <w:tcW w:w="0" w:type="auto"/>
            <w:vAlign w:val="center"/>
          </w:tcPr>
          <w:p w14:paraId="3B3D4A86" w14:textId="77777777" w:rsidR="008F611D" w:rsidRDefault="00F70E93">
            <w:pPr>
              <w:spacing w:beforeAutospacing="1" w:afterAutospacing="1"/>
            </w:pPr>
            <w:r>
              <w:rPr>
                <w:color w:val="000000"/>
                <w:sz w:val="22"/>
              </w:rPr>
              <w:t xml:space="preserve">         0.00%</w:t>
            </w:r>
          </w:p>
        </w:tc>
        <w:tc>
          <w:tcPr>
            <w:tcW w:w="0" w:type="auto"/>
            <w:vAlign w:val="center"/>
          </w:tcPr>
          <w:p w14:paraId="3960BE63" w14:textId="77777777" w:rsidR="008F611D" w:rsidRDefault="00F70E93">
            <w:pPr>
              <w:spacing w:beforeAutospacing="1" w:afterAutospacing="1"/>
            </w:pPr>
            <w:r>
              <w:rPr>
                <w:color w:val="000000"/>
                <w:sz w:val="22"/>
              </w:rPr>
              <w:t>72</w:t>
            </w:r>
          </w:p>
        </w:tc>
        <w:tc>
          <w:tcPr>
            <w:tcW w:w="0" w:type="auto"/>
            <w:vAlign w:val="center"/>
          </w:tcPr>
          <w:p w14:paraId="4F74AF49" w14:textId="77777777" w:rsidR="008F611D" w:rsidRDefault="00F70E93">
            <w:pPr>
              <w:spacing w:beforeAutospacing="1" w:afterAutospacing="1"/>
            </w:pPr>
            <w:r>
              <w:rPr>
                <w:color w:val="000000"/>
                <w:sz w:val="22"/>
              </w:rPr>
              <w:t>0</w:t>
            </w:r>
          </w:p>
        </w:tc>
        <w:tc>
          <w:tcPr>
            <w:tcW w:w="0" w:type="auto"/>
            <w:vAlign w:val="center"/>
          </w:tcPr>
          <w:p w14:paraId="4A755CC2" w14:textId="77777777" w:rsidR="008F611D" w:rsidRDefault="00F70E93">
            <w:pPr>
              <w:spacing w:beforeAutospacing="1" w:afterAutospacing="1"/>
            </w:pPr>
            <w:r>
              <w:rPr>
                <w:color w:val="000000"/>
                <w:sz w:val="22"/>
              </w:rPr>
              <w:t xml:space="preserve">         0.00%</w:t>
            </w:r>
          </w:p>
        </w:tc>
      </w:tr>
      <w:tr w:rsidR="008F611D" w14:paraId="2CA1133F" w14:textId="77777777">
        <w:trPr>
          <w:cantSplit/>
        </w:trPr>
        <w:tc>
          <w:tcPr>
            <w:tcW w:w="0" w:type="auto"/>
            <w:vAlign w:val="center"/>
          </w:tcPr>
          <w:p w14:paraId="735876FB" w14:textId="77777777" w:rsidR="008F611D" w:rsidRDefault="00F70E93">
            <w:pPr>
              <w:spacing w:beforeAutospacing="1" w:afterAutospacing="1"/>
            </w:pPr>
            <w:r>
              <w:rPr>
                <w:color w:val="000000"/>
                <w:sz w:val="22"/>
              </w:rPr>
              <w:t>Expand Supply, Type and Diversity of Housing</w:t>
            </w:r>
          </w:p>
        </w:tc>
        <w:tc>
          <w:tcPr>
            <w:tcW w:w="0" w:type="auto"/>
            <w:vAlign w:val="center"/>
          </w:tcPr>
          <w:p w14:paraId="23D96CC7" w14:textId="77777777" w:rsidR="008F611D" w:rsidRDefault="00F70E93">
            <w:pPr>
              <w:spacing w:beforeAutospacing="1" w:afterAutospacing="1"/>
            </w:pPr>
            <w:r>
              <w:rPr>
                <w:color w:val="000000"/>
                <w:sz w:val="22"/>
              </w:rPr>
              <w:t>Affordable Housing</w:t>
            </w:r>
            <w:r>
              <w:rPr>
                <w:color w:val="000000"/>
                <w:sz w:val="22"/>
              </w:rPr>
              <w:br/>
              <w:t>Public Housing</w:t>
            </w:r>
            <w:r>
              <w:rPr>
                <w:color w:val="000000"/>
                <w:sz w:val="22"/>
              </w:rPr>
              <w:br/>
              <w:t>Homeless</w:t>
            </w:r>
          </w:p>
        </w:tc>
        <w:tc>
          <w:tcPr>
            <w:tcW w:w="0" w:type="auto"/>
            <w:vAlign w:val="center"/>
          </w:tcPr>
          <w:p w14:paraId="672ECFDA" w14:textId="77777777" w:rsidR="008F611D" w:rsidRDefault="00F70E93">
            <w:pPr>
              <w:spacing w:beforeAutospacing="1" w:afterAutospacing="1"/>
            </w:pPr>
            <w:r>
              <w:rPr>
                <w:color w:val="000000"/>
                <w:sz w:val="22"/>
              </w:rPr>
              <w:t>CDBG: $ / HOME- local: $225055</w:t>
            </w:r>
          </w:p>
        </w:tc>
        <w:tc>
          <w:tcPr>
            <w:tcW w:w="0" w:type="auto"/>
            <w:vAlign w:val="center"/>
          </w:tcPr>
          <w:p w14:paraId="09E8DBEE" w14:textId="77777777" w:rsidR="008F611D" w:rsidRDefault="00F70E93">
            <w:pPr>
              <w:spacing w:beforeAutospacing="1" w:afterAutospacing="1"/>
            </w:pPr>
            <w:r>
              <w:rPr>
                <w:color w:val="000000"/>
                <w:sz w:val="22"/>
              </w:rPr>
              <w:t>Homeowner Housing Added</w:t>
            </w:r>
          </w:p>
        </w:tc>
        <w:tc>
          <w:tcPr>
            <w:tcW w:w="0" w:type="auto"/>
            <w:vAlign w:val="center"/>
          </w:tcPr>
          <w:p w14:paraId="4549E4FF" w14:textId="77777777" w:rsidR="008F611D" w:rsidRDefault="00F70E93">
            <w:pPr>
              <w:spacing w:beforeAutospacing="1" w:afterAutospacing="1"/>
            </w:pPr>
            <w:r>
              <w:rPr>
                <w:color w:val="000000"/>
                <w:sz w:val="22"/>
              </w:rPr>
              <w:t>Household Housing Unit</w:t>
            </w:r>
          </w:p>
        </w:tc>
        <w:tc>
          <w:tcPr>
            <w:tcW w:w="0" w:type="auto"/>
            <w:vAlign w:val="center"/>
          </w:tcPr>
          <w:p w14:paraId="3EE2D291" w14:textId="77777777" w:rsidR="008F611D" w:rsidRDefault="00F70E93">
            <w:pPr>
              <w:spacing w:beforeAutospacing="1" w:afterAutospacing="1"/>
            </w:pPr>
            <w:r>
              <w:rPr>
                <w:color w:val="000000"/>
                <w:sz w:val="22"/>
              </w:rPr>
              <w:t>125</w:t>
            </w:r>
          </w:p>
        </w:tc>
        <w:tc>
          <w:tcPr>
            <w:tcW w:w="0" w:type="auto"/>
            <w:vAlign w:val="center"/>
          </w:tcPr>
          <w:p w14:paraId="1EB4ECE7" w14:textId="77777777" w:rsidR="008F611D" w:rsidRDefault="00F70E93">
            <w:pPr>
              <w:spacing w:beforeAutospacing="1" w:afterAutospacing="1"/>
            </w:pPr>
            <w:r>
              <w:rPr>
                <w:color w:val="000000"/>
                <w:sz w:val="22"/>
              </w:rPr>
              <w:t>0</w:t>
            </w:r>
          </w:p>
        </w:tc>
        <w:tc>
          <w:tcPr>
            <w:tcW w:w="0" w:type="auto"/>
            <w:vAlign w:val="center"/>
          </w:tcPr>
          <w:p w14:paraId="1DF126CC" w14:textId="77777777" w:rsidR="008F611D" w:rsidRDefault="00F70E93">
            <w:pPr>
              <w:spacing w:beforeAutospacing="1" w:afterAutospacing="1"/>
            </w:pPr>
            <w:r>
              <w:rPr>
                <w:color w:val="000000"/>
                <w:sz w:val="22"/>
              </w:rPr>
              <w:t xml:space="preserve">         0.00%</w:t>
            </w:r>
          </w:p>
        </w:tc>
        <w:tc>
          <w:tcPr>
            <w:tcW w:w="0" w:type="auto"/>
            <w:vAlign w:val="center"/>
          </w:tcPr>
          <w:p w14:paraId="476A2186" w14:textId="77777777" w:rsidR="008F611D" w:rsidRDefault="00F70E93">
            <w:pPr>
              <w:spacing w:beforeAutospacing="1" w:afterAutospacing="1"/>
            </w:pPr>
            <w:r>
              <w:rPr>
                <w:color w:val="000000"/>
                <w:sz w:val="22"/>
              </w:rPr>
              <w:t>2</w:t>
            </w:r>
          </w:p>
        </w:tc>
        <w:tc>
          <w:tcPr>
            <w:tcW w:w="0" w:type="auto"/>
            <w:vAlign w:val="center"/>
          </w:tcPr>
          <w:p w14:paraId="4D94DB1C" w14:textId="77777777" w:rsidR="008F611D" w:rsidRDefault="00F70E93">
            <w:pPr>
              <w:spacing w:beforeAutospacing="1" w:afterAutospacing="1"/>
            </w:pPr>
            <w:r>
              <w:rPr>
                <w:color w:val="000000"/>
                <w:sz w:val="22"/>
              </w:rPr>
              <w:t>0</w:t>
            </w:r>
          </w:p>
        </w:tc>
        <w:tc>
          <w:tcPr>
            <w:tcW w:w="0" w:type="auto"/>
            <w:vAlign w:val="center"/>
          </w:tcPr>
          <w:p w14:paraId="62A69B4F" w14:textId="77777777" w:rsidR="008F611D" w:rsidRDefault="00F70E93">
            <w:pPr>
              <w:spacing w:beforeAutospacing="1" w:afterAutospacing="1"/>
            </w:pPr>
            <w:r>
              <w:rPr>
                <w:color w:val="000000"/>
                <w:sz w:val="22"/>
              </w:rPr>
              <w:t xml:space="preserve">         0.00%</w:t>
            </w:r>
          </w:p>
        </w:tc>
      </w:tr>
      <w:tr w:rsidR="008F611D" w14:paraId="6DD2AB44" w14:textId="77777777">
        <w:trPr>
          <w:cantSplit/>
        </w:trPr>
        <w:tc>
          <w:tcPr>
            <w:tcW w:w="0" w:type="auto"/>
            <w:vAlign w:val="center"/>
          </w:tcPr>
          <w:p w14:paraId="3A6C20CB" w14:textId="77777777" w:rsidR="008F611D" w:rsidRDefault="00F70E93">
            <w:pPr>
              <w:spacing w:beforeAutospacing="1" w:afterAutospacing="1"/>
            </w:pPr>
            <w:r>
              <w:rPr>
                <w:color w:val="000000"/>
                <w:sz w:val="22"/>
              </w:rPr>
              <w:t>Expand Supply, Type and Diversity of Housing</w:t>
            </w:r>
          </w:p>
        </w:tc>
        <w:tc>
          <w:tcPr>
            <w:tcW w:w="0" w:type="auto"/>
            <w:vAlign w:val="center"/>
          </w:tcPr>
          <w:p w14:paraId="6132DB78" w14:textId="77777777" w:rsidR="008F611D" w:rsidRDefault="00F70E93">
            <w:pPr>
              <w:spacing w:beforeAutospacing="1" w:afterAutospacing="1"/>
            </w:pPr>
            <w:r>
              <w:rPr>
                <w:color w:val="000000"/>
                <w:sz w:val="22"/>
              </w:rPr>
              <w:t>Affordable Housing</w:t>
            </w:r>
            <w:r>
              <w:rPr>
                <w:color w:val="000000"/>
                <w:sz w:val="22"/>
              </w:rPr>
              <w:br/>
              <w:t>Public Housing</w:t>
            </w:r>
            <w:r>
              <w:rPr>
                <w:color w:val="000000"/>
                <w:sz w:val="22"/>
              </w:rPr>
              <w:br/>
              <w:t>Homeless</w:t>
            </w:r>
          </w:p>
        </w:tc>
        <w:tc>
          <w:tcPr>
            <w:tcW w:w="0" w:type="auto"/>
            <w:vAlign w:val="center"/>
          </w:tcPr>
          <w:p w14:paraId="771A6E9F" w14:textId="77777777" w:rsidR="008F611D" w:rsidRDefault="00F70E93">
            <w:pPr>
              <w:spacing w:beforeAutospacing="1" w:afterAutospacing="1"/>
            </w:pPr>
            <w:r>
              <w:rPr>
                <w:color w:val="000000"/>
                <w:sz w:val="22"/>
              </w:rPr>
              <w:t>CDBG: $ / HOME- local: $225055</w:t>
            </w:r>
          </w:p>
        </w:tc>
        <w:tc>
          <w:tcPr>
            <w:tcW w:w="0" w:type="auto"/>
            <w:vAlign w:val="center"/>
          </w:tcPr>
          <w:p w14:paraId="4C12B668" w14:textId="77777777" w:rsidR="008F611D" w:rsidRDefault="00F70E93">
            <w:pPr>
              <w:spacing w:beforeAutospacing="1" w:afterAutospacing="1"/>
            </w:pPr>
            <w:r>
              <w:rPr>
                <w:color w:val="000000"/>
                <w:sz w:val="22"/>
              </w:rPr>
              <w:t>Housing for Homeless added</w:t>
            </w:r>
          </w:p>
        </w:tc>
        <w:tc>
          <w:tcPr>
            <w:tcW w:w="0" w:type="auto"/>
            <w:vAlign w:val="center"/>
          </w:tcPr>
          <w:p w14:paraId="04EC9C4F" w14:textId="77777777" w:rsidR="008F611D" w:rsidRDefault="00F70E93">
            <w:pPr>
              <w:spacing w:beforeAutospacing="1" w:afterAutospacing="1"/>
            </w:pPr>
            <w:r>
              <w:rPr>
                <w:color w:val="000000"/>
                <w:sz w:val="22"/>
              </w:rPr>
              <w:t>Household Housing Unit</w:t>
            </w:r>
          </w:p>
        </w:tc>
        <w:tc>
          <w:tcPr>
            <w:tcW w:w="0" w:type="auto"/>
            <w:vAlign w:val="center"/>
          </w:tcPr>
          <w:p w14:paraId="04354517" w14:textId="77777777" w:rsidR="008F611D" w:rsidRDefault="00F70E93">
            <w:pPr>
              <w:spacing w:beforeAutospacing="1" w:afterAutospacing="1"/>
            </w:pPr>
            <w:r>
              <w:rPr>
                <w:color w:val="000000"/>
                <w:sz w:val="22"/>
              </w:rPr>
              <w:t>10</w:t>
            </w:r>
          </w:p>
        </w:tc>
        <w:tc>
          <w:tcPr>
            <w:tcW w:w="0" w:type="auto"/>
            <w:vAlign w:val="center"/>
          </w:tcPr>
          <w:p w14:paraId="0AA8344A" w14:textId="77777777" w:rsidR="008F611D" w:rsidRDefault="00F70E93">
            <w:pPr>
              <w:spacing w:beforeAutospacing="1" w:afterAutospacing="1"/>
            </w:pPr>
            <w:r>
              <w:rPr>
                <w:color w:val="000000"/>
                <w:sz w:val="22"/>
              </w:rPr>
              <w:t>0</w:t>
            </w:r>
          </w:p>
        </w:tc>
        <w:tc>
          <w:tcPr>
            <w:tcW w:w="0" w:type="auto"/>
            <w:vAlign w:val="center"/>
          </w:tcPr>
          <w:p w14:paraId="71EA9F72" w14:textId="77777777" w:rsidR="008F611D" w:rsidRDefault="00F70E93">
            <w:pPr>
              <w:spacing w:beforeAutospacing="1" w:afterAutospacing="1"/>
            </w:pPr>
            <w:r>
              <w:rPr>
                <w:color w:val="000000"/>
                <w:sz w:val="22"/>
              </w:rPr>
              <w:t xml:space="preserve">         0.00%</w:t>
            </w:r>
          </w:p>
        </w:tc>
        <w:tc>
          <w:tcPr>
            <w:tcW w:w="0" w:type="auto"/>
            <w:vAlign w:val="center"/>
          </w:tcPr>
          <w:p w14:paraId="50F3CAD4" w14:textId="77777777" w:rsidR="008F611D" w:rsidRDefault="00F70E93">
            <w:pPr>
              <w:spacing w:beforeAutospacing="1" w:afterAutospacing="1"/>
            </w:pPr>
            <w:r>
              <w:rPr>
                <w:color w:val="000000"/>
                <w:sz w:val="22"/>
              </w:rPr>
              <w:t xml:space="preserve"> </w:t>
            </w:r>
          </w:p>
        </w:tc>
        <w:tc>
          <w:tcPr>
            <w:tcW w:w="0" w:type="auto"/>
            <w:vAlign w:val="center"/>
          </w:tcPr>
          <w:p w14:paraId="33B90EF1" w14:textId="77777777" w:rsidR="008F611D" w:rsidRDefault="00F70E93">
            <w:pPr>
              <w:spacing w:beforeAutospacing="1" w:afterAutospacing="1"/>
            </w:pPr>
            <w:r>
              <w:rPr>
                <w:color w:val="000000"/>
                <w:sz w:val="22"/>
              </w:rPr>
              <w:t xml:space="preserve"> </w:t>
            </w:r>
          </w:p>
        </w:tc>
        <w:tc>
          <w:tcPr>
            <w:tcW w:w="0" w:type="auto"/>
            <w:vAlign w:val="center"/>
          </w:tcPr>
          <w:p w14:paraId="5D7F0AEA" w14:textId="77777777" w:rsidR="008F611D" w:rsidRDefault="00F70E93">
            <w:pPr>
              <w:spacing w:beforeAutospacing="1" w:afterAutospacing="1"/>
            </w:pPr>
            <w:r>
              <w:rPr>
                <w:color w:val="000000"/>
                <w:sz w:val="22"/>
              </w:rPr>
              <w:t xml:space="preserve"> </w:t>
            </w:r>
          </w:p>
        </w:tc>
      </w:tr>
      <w:tr w:rsidR="008F611D" w14:paraId="3FB8BA75" w14:textId="77777777">
        <w:trPr>
          <w:cantSplit/>
        </w:trPr>
        <w:tc>
          <w:tcPr>
            <w:tcW w:w="0" w:type="auto"/>
            <w:vAlign w:val="center"/>
          </w:tcPr>
          <w:p w14:paraId="46013DFF" w14:textId="77777777" w:rsidR="008F611D" w:rsidRDefault="00F70E93">
            <w:pPr>
              <w:spacing w:beforeAutospacing="1" w:afterAutospacing="1"/>
            </w:pPr>
            <w:r>
              <w:rPr>
                <w:color w:val="000000"/>
                <w:sz w:val="22"/>
              </w:rPr>
              <w:t>Foster Access to Economic Opportunities +Resources</w:t>
            </w:r>
          </w:p>
        </w:tc>
        <w:tc>
          <w:tcPr>
            <w:tcW w:w="0" w:type="auto"/>
            <w:vAlign w:val="center"/>
          </w:tcPr>
          <w:p w14:paraId="38B447DD" w14:textId="77777777" w:rsidR="008F611D" w:rsidRDefault="00F70E93">
            <w:pPr>
              <w:spacing w:beforeAutospacing="1" w:afterAutospacing="1"/>
            </w:pPr>
            <w:r>
              <w:rPr>
                <w:color w:val="000000"/>
                <w:sz w:val="22"/>
              </w:rPr>
              <w:t>Non-Homel</w:t>
            </w:r>
            <w:r>
              <w:rPr>
                <w:color w:val="000000"/>
                <w:sz w:val="22"/>
              </w:rPr>
              <w:t>ess Special Needs</w:t>
            </w:r>
          </w:p>
        </w:tc>
        <w:tc>
          <w:tcPr>
            <w:tcW w:w="0" w:type="auto"/>
            <w:vAlign w:val="center"/>
          </w:tcPr>
          <w:p w14:paraId="7735B629" w14:textId="77777777" w:rsidR="008F611D" w:rsidRDefault="00F70E93">
            <w:pPr>
              <w:spacing w:beforeAutospacing="1" w:afterAutospacing="1"/>
            </w:pPr>
            <w:r>
              <w:rPr>
                <w:color w:val="000000"/>
                <w:sz w:val="22"/>
              </w:rPr>
              <w:t>CDBG: $</w:t>
            </w:r>
          </w:p>
        </w:tc>
        <w:tc>
          <w:tcPr>
            <w:tcW w:w="0" w:type="auto"/>
            <w:vAlign w:val="center"/>
          </w:tcPr>
          <w:p w14:paraId="629A2AAB" w14:textId="77777777" w:rsidR="008F611D" w:rsidRDefault="00F70E93">
            <w:pPr>
              <w:spacing w:beforeAutospacing="1" w:afterAutospacing="1"/>
            </w:pPr>
            <w:r>
              <w:rPr>
                <w:color w:val="000000"/>
                <w:sz w:val="22"/>
              </w:rPr>
              <w:t>Jobs created/retained</w:t>
            </w:r>
          </w:p>
        </w:tc>
        <w:tc>
          <w:tcPr>
            <w:tcW w:w="0" w:type="auto"/>
            <w:vAlign w:val="center"/>
          </w:tcPr>
          <w:p w14:paraId="4F63D1FD" w14:textId="77777777" w:rsidR="008F611D" w:rsidRDefault="00F70E93">
            <w:pPr>
              <w:spacing w:beforeAutospacing="1" w:afterAutospacing="1"/>
            </w:pPr>
            <w:r>
              <w:rPr>
                <w:color w:val="000000"/>
                <w:sz w:val="22"/>
              </w:rPr>
              <w:t>Jobs</w:t>
            </w:r>
          </w:p>
        </w:tc>
        <w:tc>
          <w:tcPr>
            <w:tcW w:w="0" w:type="auto"/>
            <w:vAlign w:val="center"/>
          </w:tcPr>
          <w:p w14:paraId="437BB804" w14:textId="77777777" w:rsidR="008F611D" w:rsidRDefault="00F70E93">
            <w:pPr>
              <w:spacing w:beforeAutospacing="1" w:afterAutospacing="1"/>
            </w:pPr>
            <w:r>
              <w:rPr>
                <w:color w:val="000000"/>
                <w:sz w:val="22"/>
              </w:rPr>
              <w:t>500</w:t>
            </w:r>
          </w:p>
        </w:tc>
        <w:tc>
          <w:tcPr>
            <w:tcW w:w="0" w:type="auto"/>
            <w:vAlign w:val="center"/>
          </w:tcPr>
          <w:p w14:paraId="7C4F5AE0" w14:textId="77777777" w:rsidR="008F611D" w:rsidRDefault="00F70E93">
            <w:pPr>
              <w:spacing w:beforeAutospacing="1" w:afterAutospacing="1"/>
            </w:pPr>
            <w:r>
              <w:rPr>
                <w:color w:val="000000"/>
                <w:sz w:val="22"/>
              </w:rPr>
              <w:t>112</w:t>
            </w:r>
          </w:p>
        </w:tc>
        <w:tc>
          <w:tcPr>
            <w:tcW w:w="0" w:type="auto"/>
            <w:vAlign w:val="center"/>
          </w:tcPr>
          <w:p w14:paraId="0B5E3306" w14:textId="77777777" w:rsidR="008F611D" w:rsidRDefault="00F70E93">
            <w:pPr>
              <w:spacing w:beforeAutospacing="1" w:afterAutospacing="1"/>
            </w:pPr>
            <w:r>
              <w:rPr>
                <w:color w:val="000000"/>
                <w:sz w:val="22"/>
              </w:rPr>
              <w:t xml:space="preserve">        22.40%</w:t>
            </w:r>
          </w:p>
        </w:tc>
        <w:tc>
          <w:tcPr>
            <w:tcW w:w="0" w:type="auto"/>
            <w:vAlign w:val="center"/>
          </w:tcPr>
          <w:p w14:paraId="37D8132B" w14:textId="77777777" w:rsidR="008F611D" w:rsidRDefault="00F70E93">
            <w:pPr>
              <w:spacing w:beforeAutospacing="1" w:afterAutospacing="1"/>
            </w:pPr>
            <w:r>
              <w:rPr>
                <w:color w:val="000000"/>
                <w:sz w:val="22"/>
              </w:rPr>
              <w:t>17</w:t>
            </w:r>
          </w:p>
        </w:tc>
        <w:tc>
          <w:tcPr>
            <w:tcW w:w="0" w:type="auto"/>
            <w:vAlign w:val="center"/>
          </w:tcPr>
          <w:p w14:paraId="776435FB" w14:textId="77777777" w:rsidR="008F611D" w:rsidRDefault="00F70E93">
            <w:pPr>
              <w:spacing w:beforeAutospacing="1" w:afterAutospacing="1"/>
            </w:pPr>
            <w:r>
              <w:rPr>
                <w:color w:val="000000"/>
                <w:sz w:val="22"/>
              </w:rPr>
              <w:t>7</w:t>
            </w:r>
          </w:p>
        </w:tc>
        <w:tc>
          <w:tcPr>
            <w:tcW w:w="0" w:type="auto"/>
            <w:vAlign w:val="center"/>
          </w:tcPr>
          <w:p w14:paraId="5A77C476" w14:textId="77777777" w:rsidR="008F611D" w:rsidRDefault="00F70E93">
            <w:pPr>
              <w:spacing w:beforeAutospacing="1" w:afterAutospacing="1"/>
            </w:pPr>
            <w:r>
              <w:rPr>
                <w:color w:val="000000"/>
                <w:sz w:val="22"/>
              </w:rPr>
              <w:t xml:space="preserve">        41.18%</w:t>
            </w:r>
          </w:p>
        </w:tc>
      </w:tr>
      <w:tr w:rsidR="008F611D" w14:paraId="332F5FF5" w14:textId="77777777">
        <w:trPr>
          <w:cantSplit/>
        </w:trPr>
        <w:tc>
          <w:tcPr>
            <w:tcW w:w="0" w:type="auto"/>
            <w:vAlign w:val="center"/>
          </w:tcPr>
          <w:p w14:paraId="2CD6014F" w14:textId="77777777" w:rsidR="008F611D" w:rsidRDefault="00F70E93">
            <w:pPr>
              <w:spacing w:beforeAutospacing="1" w:afterAutospacing="1"/>
            </w:pPr>
            <w:r>
              <w:rPr>
                <w:color w:val="000000"/>
                <w:sz w:val="22"/>
              </w:rPr>
              <w:lastRenderedPageBreak/>
              <w:t>Foster Access to Economic Opportunities +Resources</w:t>
            </w:r>
          </w:p>
        </w:tc>
        <w:tc>
          <w:tcPr>
            <w:tcW w:w="0" w:type="auto"/>
            <w:vAlign w:val="center"/>
          </w:tcPr>
          <w:p w14:paraId="28FCEF45" w14:textId="77777777" w:rsidR="008F611D" w:rsidRDefault="00F70E93">
            <w:pPr>
              <w:spacing w:beforeAutospacing="1" w:afterAutospacing="1"/>
            </w:pPr>
            <w:r>
              <w:rPr>
                <w:color w:val="000000"/>
                <w:sz w:val="22"/>
              </w:rPr>
              <w:t>Non-Homeless Special Needs</w:t>
            </w:r>
          </w:p>
        </w:tc>
        <w:tc>
          <w:tcPr>
            <w:tcW w:w="0" w:type="auto"/>
            <w:vAlign w:val="center"/>
          </w:tcPr>
          <w:p w14:paraId="0A73ED0E" w14:textId="77777777" w:rsidR="008F611D" w:rsidRDefault="00F70E93">
            <w:pPr>
              <w:spacing w:beforeAutospacing="1" w:afterAutospacing="1"/>
            </w:pPr>
            <w:r>
              <w:rPr>
                <w:color w:val="000000"/>
                <w:sz w:val="22"/>
              </w:rPr>
              <w:t>CDBG: $</w:t>
            </w:r>
          </w:p>
        </w:tc>
        <w:tc>
          <w:tcPr>
            <w:tcW w:w="0" w:type="auto"/>
            <w:vAlign w:val="center"/>
          </w:tcPr>
          <w:p w14:paraId="1C59F466" w14:textId="77777777" w:rsidR="008F611D" w:rsidRDefault="00F70E93">
            <w:pPr>
              <w:spacing w:beforeAutospacing="1" w:afterAutospacing="1"/>
            </w:pPr>
            <w:r>
              <w:rPr>
                <w:color w:val="000000"/>
                <w:sz w:val="22"/>
              </w:rPr>
              <w:t>Businesses assisted</w:t>
            </w:r>
          </w:p>
        </w:tc>
        <w:tc>
          <w:tcPr>
            <w:tcW w:w="0" w:type="auto"/>
            <w:vAlign w:val="center"/>
          </w:tcPr>
          <w:p w14:paraId="4201BD61" w14:textId="77777777" w:rsidR="008F611D" w:rsidRDefault="00F70E93">
            <w:pPr>
              <w:spacing w:beforeAutospacing="1" w:afterAutospacing="1"/>
            </w:pPr>
            <w:r>
              <w:rPr>
                <w:color w:val="000000"/>
                <w:sz w:val="22"/>
              </w:rPr>
              <w:t>Businesses Assisted</w:t>
            </w:r>
          </w:p>
        </w:tc>
        <w:tc>
          <w:tcPr>
            <w:tcW w:w="0" w:type="auto"/>
            <w:vAlign w:val="center"/>
          </w:tcPr>
          <w:p w14:paraId="57CB0149" w14:textId="77777777" w:rsidR="008F611D" w:rsidRDefault="00F70E93">
            <w:pPr>
              <w:spacing w:beforeAutospacing="1" w:afterAutospacing="1"/>
            </w:pPr>
            <w:r>
              <w:rPr>
                <w:color w:val="000000"/>
                <w:sz w:val="22"/>
              </w:rPr>
              <w:t>50</w:t>
            </w:r>
          </w:p>
        </w:tc>
        <w:tc>
          <w:tcPr>
            <w:tcW w:w="0" w:type="auto"/>
            <w:vAlign w:val="center"/>
          </w:tcPr>
          <w:p w14:paraId="21FD3F90" w14:textId="77777777" w:rsidR="008F611D" w:rsidRDefault="00F70E93">
            <w:pPr>
              <w:spacing w:beforeAutospacing="1" w:afterAutospacing="1"/>
            </w:pPr>
            <w:r>
              <w:rPr>
                <w:color w:val="000000"/>
                <w:sz w:val="22"/>
              </w:rPr>
              <w:t>38</w:t>
            </w:r>
          </w:p>
        </w:tc>
        <w:tc>
          <w:tcPr>
            <w:tcW w:w="0" w:type="auto"/>
            <w:vAlign w:val="center"/>
          </w:tcPr>
          <w:p w14:paraId="0B7C3C53" w14:textId="77777777" w:rsidR="008F611D" w:rsidRDefault="00F70E93">
            <w:pPr>
              <w:spacing w:beforeAutospacing="1" w:afterAutospacing="1"/>
            </w:pPr>
            <w:r>
              <w:rPr>
                <w:color w:val="000000"/>
                <w:sz w:val="22"/>
              </w:rPr>
              <w:t xml:space="preserve">        76.00%</w:t>
            </w:r>
          </w:p>
        </w:tc>
        <w:tc>
          <w:tcPr>
            <w:tcW w:w="0" w:type="auto"/>
            <w:vAlign w:val="center"/>
          </w:tcPr>
          <w:p w14:paraId="3822FACB" w14:textId="77777777" w:rsidR="008F611D" w:rsidRDefault="00F70E93">
            <w:pPr>
              <w:spacing w:beforeAutospacing="1" w:afterAutospacing="1"/>
            </w:pPr>
            <w:r>
              <w:rPr>
                <w:color w:val="000000"/>
                <w:sz w:val="22"/>
              </w:rPr>
              <w:t>42</w:t>
            </w:r>
          </w:p>
        </w:tc>
        <w:tc>
          <w:tcPr>
            <w:tcW w:w="0" w:type="auto"/>
            <w:vAlign w:val="center"/>
          </w:tcPr>
          <w:p w14:paraId="30FC11E4" w14:textId="77777777" w:rsidR="008F611D" w:rsidRDefault="00F70E93">
            <w:pPr>
              <w:spacing w:beforeAutospacing="1" w:afterAutospacing="1"/>
            </w:pPr>
            <w:r>
              <w:rPr>
                <w:color w:val="000000"/>
                <w:sz w:val="22"/>
              </w:rPr>
              <w:t>38</w:t>
            </w:r>
          </w:p>
        </w:tc>
        <w:tc>
          <w:tcPr>
            <w:tcW w:w="0" w:type="auto"/>
            <w:vAlign w:val="center"/>
          </w:tcPr>
          <w:p w14:paraId="514730FE" w14:textId="77777777" w:rsidR="008F611D" w:rsidRDefault="00F70E93">
            <w:pPr>
              <w:spacing w:beforeAutospacing="1" w:afterAutospacing="1"/>
            </w:pPr>
            <w:r>
              <w:rPr>
                <w:color w:val="000000"/>
                <w:sz w:val="22"/>
              </w:rPr>
              <w:t xml:space="preserve">        90.48%</w:t>
            </w:r>
          </w:p>
        </w:tc>
      </w:tr>
      <w:tr w:rsidR="008F611D" w14:paraId="6BB5D831" w14:textId="77777777">
        <w:trPr>
          <w:cantSplit/>
        </w:trPr>
        <w:tc>
          <w:tcPr>
            <w:tcW w:w="0" w:type="auto"/>
            <w:vAlign w:val="center"/>
          </w:tcPr>
          <w:p w14:paraId="3B81121F" w14:textId="77777777" w:rsidR="008F611D" w:rsidRDefault="00F70E93">
            <w:pPr>
              <w:spacing w:beforeAutospacing="1" w:afterAutospacing="1"/>
            </w:pPr>
            <w:r>
              <w:rPr>
                <w:color w:val="000000"/>
                <w:sz w:val="22"/>
              </w:rPr>
              <w:t>Increase Owner Occupancy &amp; Labor Participation</w:t>
            </w:r>
          </w:p>
        </w:tc>
        <w:tc>
          <w:tcPr>
            <w:tcW w:w="0" w:type="auto"/>
            <w:vAlign w:val="center"/>
          </w:tcPr>
          <w:p w14:paraId="61A0FA1D" w14:textId="77777777" w:rsidR="008F611D" w:rsidRDefault="00F70E93">
            <w:pPr>
              <w:spacing w:beforeAutospacing="1" w:afterAutospacing="1"/>
            </w:pPr>
            <w:r>
              <w:rPr>
                <w:color w:val="000000"/>
                <w:sz w:val="22"/>
              </w:rPr>
              <w:t>Affordable Housing</w:t>
            </w:r>
            <w:r>
              <w:rPr>
                <w:color w:val="000000"/>
                <w:sz w:val="22"/>
              </w:rPr>
              <w:br/>
              <w:t>Non-Homeless Special Needs</w:t>
            </w:r>
          </w:p>
        </w:tc>
        <w:tc>
          <w:tcPr>
            <w:tcW w:w="0" w:type="auto"/>
            <w:vAlign w:val="center"/>
          </w:tcPr>
          <w:p w14:paraId="77A815FB" w14:textId="77777777" w:rsidR="008F611D" w:rsidRDefault="00F70E93">
            <w:pPr>
              <w:spacing w:beforeAutospacing="1" w:afterAutospacing="1"/>
            </w:pPr>
            <w:r>
              <w:rPr>
                <w:color w:val="000000"/>
                <w:sz w:val="22"/>
              </w:rPr>
              <w:t>CDBG: $</w:t>
            </w:r>
          </w:p>
        </w:tc>
        <w:tc>
          <w:tcPr>
            <w:tcW w:w="0" w:type="auto"/>
            <w:vAlign w:val="center"/>
          </w:tcPr>
          <w:p w14:paraId="06602A29" w14:textId="77777777" w:rsidR="008F611D" w:rsidRDefault="00F70E93">
            <w:pPr>
              <w:spacing w:beforeAutospacing="1" w:afterAutospacing="1"/>
            </w:pPr>
            <w:r>
              <w:rPr>
                <w:color w:val="000000"/>
                <w:sz w:val="22"/>
              </w:rPr>
              <w:t>Direct Financial Assistance to Homebuyers</w:t>
            </w:r>
          </w:p>
        </w:tc>
        <w:tc>
          <w:tcPr>
            <w:tcW w:w="0" w:type="auto"/>
            <w:vAlign w:val="center"/>
          </w:tcPr>
          <w:p w14:paraId="323E10A1" w14:textId="77777777" w:rsidR="008F611D" w:rsidRDefault="00F70E93">
            <w:pPr>
              <w:spacing w:beforeAutospacing="1" w:afterAutospacing="1"/>
            </w:pPr>
            <w:r>
              <w:rPr>
                <w:color w:val="000000"/>
                <w:sz w:val="22"/>
              </w:rPr>
              <w:t>Households Assisted</w:t>
            </w:r>
          </w:p>
        </w:tc>
        <w:tc>
          <w:tcPr>
            <w:tcW w:w="0" w:type="auto"/>
            <w:vAlign w:val="center"/>
          </w:tcPr>
          <w:p w14:paraId="1210D100" w14:textId="77777777" w:rsidR="008F611D" w:rsidRDefault="00F70E93">
            <w:pPr>
              <w:spacing w:beforeAutospacing="1" w:afterAutospacing="1"/>
            </w:pPr>
            <w:r>
              <w:rPr>
                <w:color w:val="000000"/>
                <w:sz w:val="22"/>
              </w:rPr>
              <w:t>62</w:t>
            </w:r>
          </w:p>
        </w:tc>
        <w:tc>
          <w:tcPr>
            <w:tcW w:w="0" w:type="auto"/>
            <w:vAlign w:val="center"/>
          </w:tcPr>
          <w:p w14:paraId="2A2E9EAE" w14:textId="77777777" w:rsidR="008F611D" w:rsidRDefault="00F70E93">
            <w:pPr>
              <w:spacing w:beforeAutospacing="1" w:afterAutospacing="1"/>
            </w:pPr>
            <w:r>
              <w:rPr>
                <w:color w:val="000000"/>
                <w:sz w:val="22"/>
              </w:rPr>
              <w:t>6</w:t>
            </w:r>
          </w:p>
        </w:tc>
        <w:tc>
          <w:tcPr>
            <w:tcW w:w="0" w:type="auto"/>
            <w:vAlign w:val="center"/>
          </w:tcPr>
          <w:p w14:paraId="598A3D18" w14:textId="77777777" w:rsidR="008F611D" w:rsidRDefault="00F70E93">
            <w:pPr>
              <w:spacing w:beforeAutospacing="1" w:afterAutospacing="1"/>
            </w:pPr>
            <w:r>
              <w:rPr>
                <w:color w:val="000000"/>
                <w:sz w:val="22"/>
              </w:rPr>
              <w:t xml:space="preserve">         9.68%</w:t>
            </w:r>
          </w:p>
        </w:tc>
        <w:tc>
          <w:tcPr>
            <w:tcW w:w="0" w:type="auto"/>
            <w:vAlign w:val="center"/>
          </w:tcPr>
          <w:p w14:paraId="2756B14A" w14:textId="77777777" w:rsidR="008F611D" w:rsidRDefault="00F70E93">
            <w:pPr>
              <w:spacing w:beforeAutospacing="1" w:afterAutospacing="1"/>
            </w:pPr>
            <w:r>
              <w:rPr>
                <w:color w:val="000000"/>
                <w:sz w:val="22"/>
              </w:rPr>
              <w:t>12</w:t>
            </w:r>
          </w:p>
        </w:tc>
        <w:tc>
          <w:tcPr>
            <w:tcW w:w="0" w:type="auto"/>
            <w:vAlign w:val="center"/>
          </w:tcPr>
          <w:p w14:paraId="43DC291E" w14:textId="77777777" w:rsidR="008F611D" w:rsidRDefault="00F70E93">
            <w:pPr>
              <w:spacing w:beforeAutospacing="1" w:afterAutospacing="1"/>
            </w:pPr>
            <w:r>
              <w:rPr>
                <w:color w:val="000000"/>
                <w:sz w:val="22"/>
              </w:rPr>
              <w:t>1</w:t>
            </w:r>
          </w:p>
        </w:tc>
        <w:tc>
          <w:tcPr>
            <w:tcW w:w="0" w:type="auto"/>
            <w:vAlign w:val="center"/>
          </w:tcPr>
          <w:p w14:paraId="70223771" w14:textId="77777777" w:rsidR="008F611D" w:rsidRDefault="00F70E93">
            <w:pPr>
              <w:spacing w:beforeAutospacing="1" w:afterAutospacing="1"/>
            </w:pPr>
            <w:r>
              <w:rPr>
                <w:color w:val="000000"/>
                <w:sz w:val="22"/>
              </w:rPr>
              <w:t xml:space="preserve">         8.33%</w:t>
            </w:r>
          </w:p>
        </w:tc>
      </w:tr>
      <w:tr w:rsidR="008F611D" w14:paraId="101802B8" w14:textId="77777777">
        <w:trPr>
          <w:cantSplit/>
        </w:trPr>
        <w:tc>
          <w:tcPr>
            <w:tcW w:w="0" w:type="auto"/>
            <w:vAlign w:val="center"/>
          </w:tcPr>
          <w:p w14:paraId="3A33D09A" w14:textId="77777777" w:rsidR="008F611D" w:rsidRDefault="00F70E93">
            <w:pPr>
              <w:spacing w:beforeAutospacing="1" w:afterAutospacing="1"/>
            </w:pPr>
            <w:r>
              <w:rPr>
                <w:color w:val="000000"/>
                <w:sz w:val="22"/>
              </w:rPr>
              <w:t>Increase Owner Occupancy &amp; Labor Participation</w:t>
            </w:r>
          </w:p>
        </w:tc>
        <w:tc>
          <w:tcPr>
            <w:tcW w:w="0" w:type="auto"/>
            <w:vAlign w:val="center"/>
          </w:tcPr>
          <w:p w14:paraId="70D68713" w14:textId="77777777" w:rsidR="008F611D" w:rsidRDefault="00F70E93">
            <w:pPr>
              <w:spacing w:beforeAutospacing="1" w:afterAutospacing="1"/>
            </w:pPr>
            <w:r>
              <w:rPr>
                <w:color w:val="000000"/>
                <w:sz w:val="22"/>
              </w:rPr>
              <w:t>Affordable Housing</w:t>
            </w:r>
            <w:r>
              <w:rPr>
                <w:color w:val="000000"/>
                <w:sz w:val="22"/>
              </w:rPr>
              <w:br/>
              <w:t>Non-Homeless Special Needs</w:t>
            </w:r>
          </w:p>
        </w:tc>
        <w:tc>
          <w:tcPr>
            <w:tcW w:w="0" w:type="auto"/>
            <w:vAlign w:val="center"/>
          </w:tcPr>
          <w:p w14:paraId="7108C9A7" w14:textId="77777777" w:rsidR="008F611D" w:rsidRDefault="00F70E93">
            <w:pPr>
              <w:spacing w:beforeAutospacing="1" w:afterAutospacing="1"/>
            </w:pPr>
            <w:r>
              <w:rPr>
                <w:color w:val="000000"/>
                <w:sz w:val="22"/>
              </w:rPr>
              <w:t>CDBG: $</w:t>
            </w:r>
          </w:p>
        </w:tc>
        <w:tc>
          <w:tcPr>
            <w:tcW w:w="0" w:type="auto"/>
            <w:vAlign w:val="center"/>
          </w:tcPr>
          <w:p w14:paraId="792CFF47" w14:textId="77777777" w:rsidR="008F611D" w:rsidRDefault="00F70E93">
            <w:pPr>
              <w:spacing w:beforeAutospacing="1" w:afterAutospacing="1"/>
            </w:pPr>
            <w:r>
              <w:rPr>
                <w:color w:val="000000"/>
                <w:sz w:val="22"/>
              </w:rPr>
              <w:t>Jobs created/retained</w:t>
            </w:r>
          </w:p>
        </w:tc>
        <w:tc>
          <w:tcPr>
            <w:tcW w:w="0" w:type="auto"/>
            <w:vAlign w:val="center"/>
          </w:tcPr>
          <w:p w14:paraId="4E4A517C" w14:textId="77777777" w:rsidR="008F611D" w:rsidRDefault="00F70E93">
            <w:pPr>
              <w:spacing w:beforeAutospacing="1" w:afterAutospacing="1"/>
            </w:pPr>
            <w:r>
              <w:rPr>
                <w:color w:val="000000"/>
                <w:sz w:val="22"/>
              </w:rPr>
              <w:t>Jobs</w:t>
            </w:r>
          </w:p>
        </w:tc>
        <w:tc>
          <w:tcPr>
            <w:tcW w:w="0" w:type="auto"/>
            <w:vAlign w:val="center"/>
          </w:tcPr>
          <w:p w14:paraId="1424E448" w14:textId="77777777" w:rsidR="008F611D" w:rsidRDefault="00F70E93">
            <w:pPr>
              <w:spacing w:beforeAutospacing="1" w:afterAutospacing="1"/>
            </w:pPr>
            <w:r>
              <w:rPr>
                <w:color w:val="000000"/>
                <w:sz w:val="22"/>
              </w:rPr>
              <w:t>50</w:t>
            </w:r>
          </w:p>
        </w:tc>
        <w:tc>
          <w:tcPr>
            <w:tcW w:w="0" w:type="auto"/>
            <w:vAlign w:val="center"/>
          </w:tcPr>
          <w:p w14:paraId="665656A6" w14:textId="77777777" w:rsidR="008F611D" w:rsidRDefault="00F70E93">
            <w:pPr>
              <w:spacing w:beforeAutospacing="1" w:afterAutospacing="1"/>
            </w:pPr>
            <w:r>
              <w:rPr>
                <w:color w:val="000000"/>
                <w:sz w:val="22"/>
              </w:rPr>
              <w:t>14</w:t>
            </w:r>
          </w:p>
        </w:tc>
        <w:tc>
          <w:tcPr>
            <w:tcW w:w="0" w:type="auto"/>
            <w:vAlign w:val="center"/>
          </w:tcPr>
          <w:p w14:paraId="19471CDC" w14:textId="77777777" w:rsidR="008F611D" w:rsidRDefault="00F70E93">
            <w:pPr>
              <w:spacing w:beforeAutospacing="1" w:afterAutospacing="1"/>
            </w:pPr>
            <w:r>
              <w:rPr>
                <w:color w:val="000000"/>
                <w:sz w:val="22"/>
              </w:rPr>
              <w:t xml:space="preserve">        28.00%</w:t>
            </w:r>
          </w:p>
        </w:tc>
        <w:tc>
          <w:tcPr>
            <w:tcW w:w="0" w:type="auto"/>
            <w:vAlign w:val="center"/>
          </w:tcPr>
          <w:p w14:paraId="582AF5BE" w14:textId="77777777" w:rsidR="008F611D" w:rsidRDefault="00F70E93">
            <w:pPr>
              <w:spacing w:beforeAutospacing="1" w:afterAutospacing="1"/>
            </w:pPr>
            <w:r>
              <w:rPr>
                <w:color w:val="000000"/>
                <w:sz w:val="22"/>
              </w:rPr>
              <w:t>9</w:t>
            </w:r>
          </w:p>
        </w:tc>
        <w:tc>
          <w:tcPr>
            <w:tcW w:w="0" w:type="auto"/>
            <w:vAlign w:val="center"/>
          </w:tcPr>
          <w:p w14:paraId="0322615B" w14:textId="77777777" w:rsidR="008F611D" w:rsidRDefault="00F70E93">
            <w:pPr>
              <w:spacing w:beforeAutospacing="1" w:afterAutospacing="1"/>
            </w:pPr>
            <w:r>
              <w:rPr>
                <w:color w:val="000000"/>
                <w:sz w:val="22"/>
              </w:rPr>
              <w:t>3</w:t>
            </w:r>
          </w:p>
        </w:tc>
        <w:tc>
          <w:tcPr>
            <w:tcW w:w="0" w:type="auto"/>
            <w:vAlign w:val="center"/>
          </w:tcPr>
          <w:p w14:paraId="58FD7FAD" w14:textId="77777777" w:rsidR="008F611D" w:rsidRDefault="00F70E93">
            <w:pPr>
              <w:spacing w:beforeAutospacing="1" w:afterAutospacing="1"/>
            </w:pPr>
            <w:r>
              <w:rPr>
                <w:color w:val="000000"/>
                <w:sz w:val="22"/>
              </w:rPr>
              <w:t xml:space="preserve">        33.33%</w:t>
            </w:r>
          </w:p>
        </w:tc>
      </w:tr>
      <w:tr w:rsidR="008F611D" w14:paraId="2E3CBA16" w14:textId="77777777">
        <w:trPr>
          <w:cantSplit/>
        </w:trPr>
        <w:tc>
          <w:tcPr>
            <w:tcW w:w="0" w:type="auto"/>
            <w:vAlign w:val="center"/>
          </w:tcPr>
          <w:p w14:paraId="042D026C" w14:textId="77777777" w:rsidR="008F611D" w:rsidRDefault="00F70E93">
            <w:pPr>
              <w:spacing w:beforeAutospacing="1" w:afterAutospacing="1"/>
            </w:pPr>
            <w:r>
              <w:rPr>
                <w:color w:val="000000"/>
                <w:sz w:val="22"/>
              </w:rPr>
              <w:t>Maintain Housing Stock</w:t>
            </w:r>
          </w:p>
        </w:tc>
        <w:tc>
          <w:tcPr>
            <w:tcW w:w="0" w:type="auto"/>
            <w:vAlign w:val="center"/>
          </w:tcPr>
          <w:p w14:paraId="4DC297D7" w14:textId="77777777" w:rsidR="008F611D" w:rsidRDefault="00F70E93">
            <w:pPr>
              <w:spacing w:beforeAutospacing="1" w:afterAutospacing="1"/>
            </w:pPr>
            <w:r>
              <w:rPr>
                <w:color w:val="000000"/>
                <w:sz w:val="22"/>
              </w:rPr>
              <w:t>Affordable Housing</w:t>
            </w:r>
          </w:p>
        </w:tc>
        <w:tc>
          <w:tcPr>
            <w:tcW w:w="0" w:type="auto"/>
            <w:vAlign w:val="center"/>
          </w:tcPr>
          <w:p w14:paraId="3D47EC32" w14:textId="77777777" w:rsidR="008F611D" w:rsidRDefault="00F70E93">
            <w:pPr>
              <w:spacing w:beforeAutospacing="1" w:afterAutospacing="1"/>
            </w:pPr>
            <w:r>
              <w:rPr>
                <w:color w:val="000000"/>
                <w:sz w:val="22"/>
              </w:rPr>
              <w:t>CDBG: $</w:t>
            </w:r>
          </w:p>
        </w:tc>
        <w:tc>
          <w:tcPr>
            <w:tcW w:w="0" w:type="auto"/>
            <w:vAlign w:val="center"/>
          </w:tcPr>
          <w:p w14:paraId="0B3D12E2" w14:textId="77777777" w:rsidR="008F611D" w:rsidRDefault="00F70E93">
            <w:pPr>
              <w:spacing w:beforeAutospacing="1" w:afterAutospacing="1"/>
            </w:pPr>
            <w:r>
              <w:rPr>
                <w:color w:val="000000"/>
                <w:sz w:val="22"/>
              </w:rPr>
              <w:t>Public service activities for Low/Moderate Income Housing Benefit</w:t>
            </w:r>
          </w:p>
        </w:tc>
        <w:tc>
          <w:tcPr>
            <w:tcW w:w="0" w:type="auto"/>
            <w:vAlign w:val="center"/>
          </w:tcPr>
          <w:p w14:paraId="410A1DFA" w14:textId="77777777" w:rsidR="008F611D" w:rsidRDefault="00F70E93">
            <w:pPr>
              <w:spacing w:beforeAutospacing="1" w:afterAutospacing="1"/>
            </w:pPr>
            <w:r>
              <w:rPr>
                <w:color w:val="000000"/>
                <w:sz w:val="22"/>
              </w:rPr>
              <w:t>Households Assisted</w:t>
            </w:r>
          </w:p>
        </w:tc>
        <w:tc>
          <w:tcPr>
            <w:tcW w:w="0" w:type="auto"/>
            <w:vAlign w:val="center"/>
          </w:tcPr>
          <w:p w14:paraId="3C2CCA4D" w14:textId="77777777" w:rsidR="008F611D" w:rsidRDefault="00F70E93">
            <w:pPr>
              <w:spacing w:beforeAutospacing="1" w:afterAutospacing="1"/>
            </w:pPr>
            <w:r>
              <w:rPr>
                <w:color w:val="000000"/>
                <w:sz w:val="22"/>
              </w:rPr>
              <w:t>47</w:t>
            </w:r>
          </w:p>
        </w:tc>
        <w:tc>
          <w:tcPr>
            <w:tcW w:w="0" w:type="auto"/>
            <w:vAlign w:val="center"/>
          </w:tcPr>
          <w:p w14:paraId="1D59B495" w14:textId="77777777" w:rsidR="008F611D" w:rsidRDefault="00F70E93">
            <w:pPr>
              <w:spacing w:beforeAutospacing="1" w:afterAutospacing="1"/>
            </w:pPr>
            <w:r>
              <w:rPr>
                <w:color w:val="000000"/>
                <w:sz w:val="22"/>
              </w:rPr>
              <w:t>6</w:t>
            </w:r>
          </w:p>
        </w:tc>
        <w:tc>
          <w:tcPr>
            <w:tcW w:w="0" w:type="auto"/>
            <w:vAlign w:val="center"/>
          </w:tcPr>
          <w:p w14:paraId="15716BFB" w14:textId="77777777" w:rsidR="008F611D" w:rsidRDefault="00F70E93">
            <w:pPr>
              <w:spacing w:beforeAutospacing="1" w:afterAutospacing="1"/>
            </w:pPr>
            <w:r>
              <w:rPr>
                <w:color w:val="000000"/>
                <w:sz w:val="22"/>
              </w:rPr>
              <w:t xml:space="preserve">        12.77%</w:t>
            </w:r>
          </w:p>
        </w:tc>
        <w:tc>
          <w:tcPr>
            <w:tcW w:w="0" w:type="auto"/>
            <w:vAlign w:val="center"/>
          </w:tcPr>
          <w:p w14:paraId="3B484A56" w14:textId="77777777" w:rsidR="008F611D" w:rsidRDefault="00F70E93">
            <w:pPr>
              <w:spacing w:beforeAutospacing="1" w:afterAutospacing="1"/>
            </w:pPr>
            <w:r>
              <w:rPr>
                <w:color w:val="000000"/>
                <w:sz w:val="22"/>
              </w:rPr>
              <w:t xml:space="preserve"> </w:t>
            </w:r>
          </w:p>
        </w:tc>
        <w:tc>
          <w:tcPr>
            <w:tcW w:w="0" w:type="auto"/>
            <w:vAlign w:val="center"/>
          </w:tcPr>
          <w:p w14:paraId="5F588A06" w14:textId="77777777" w:rsidR="008F611D" w:rsidRDefault="00F70E93">
            <w:pPr>
              <w:spacing w:beforeAutospacing="1" w:afterAutospacing="1"/>
            </w:pPr>
            <w:r>
              <w:rPr>
                <w:color w:val="000000"/>
                <w:sz w:val="22"/>
              </w:rPr>
              <w:t xml:space="preserve"> </w:t>
            </w:r>
          </w:p>
        </w:tc>
        <w:tc>
          <w:tcPr>
            <w:tcW w:w="0" w:type="auto"/>
            <w:vAlign w:val="center"/>
          </w:tcPr>
          <w:p w14:paraId="62B3FEA4" w14:textId="77777777" w:rsidR="008F611D" w:rsidRDefault="00F70E93">
            <w:pPr>
              <w:spacing w:beforeAutospacing="1" w:afterAutospacing="1"/>
            </w:pPr>
            <w:r>
              <w:rPr>
                <w:color w:val="000000"/>
                <w:sz w:val="22"/>
              </w:rPr>
              <w:t xml:space="preserve"> </w:t>
            </w:r>
          </w:p>
        </w:tc>
      </w:tr>
      <w:tr w:rsidR="008F611D" w14:paraId="1B184486" w14:textId="77777777">
        <w:trPr>
          <w:cantSplit/>
        </w:trPr>
        <w:tc>
          <w:tcPr>
            <w:tcW w:w="0" w:type="auto"/>
            <w:vAlign w:val="center"/>
          </w:tcPr>
          <w:p w14:paraId="6ABBB608" w14:textId="77777777" w:rsidR="008F611D" w:rsidRDefault="00F70E93">
            <w:pPr>
              <w:spacing w:beforeAutospacing="1" w:afterAutospacing="1"/>
            </w:pPr>
            <w:r>
              <w:rPr>
                <w:color w:val="000000"/>
                <w:sz w:val="22"/>
              </w:rPr>
              <w:t>Maintain Housing Stock</w:t>
            </w:r>
          </w:p>
        </w:tc>
        <w:tc>
          <w:tcPr>
            <w:tcW w:w="0" w:type="auto"/>
            <w:vAlign w:val="center"/>
          </w:tcPr>
          <w:p w14:paraId="3E433B28" w14:textId="77777777" w:rsidR="008F611D" w:rsidRDefault="00F70E93">
            <w:pPr>
              <w:spacing w:beforeAutospacing="1" w:afterAutospacing="1"/>
            </w:pPr>
            <w:r>
              <w:rPr>
                <w:color w:val="000000"/>
                <w:sz w:val="22"/>
              </w:rPr>
              <w:t>Affordable Housing</w:t>
            </w:r>
          </w:p>
        </w:tc>
        <w:tc>
          <w:tcPr>
            <w:tcW w:w="0" w:type="auto"/>
            <w:vAlign w:val="center"/>
          </w:tcPr>
          <w:p w14:paraId="344136BD" w14:textId="77777777" w:rsidR="008F611D" w:rsidRDefault="00F70E93">
            <w:pPr>
              <w:spacing w:beforeAutospacing="1" w:afterAutospacing="1"/>
            </w:pPr>
            <w:r>
              <w:rPr>
                <w:color w:val="000000"/>
                <w:sz w:val="22"/>
              </w:rPr>
              <w:t>CDBG: $</w:t>
            </w:r>
          </w:p>
        </w:tc>
        <w:tc>
          <w:tcPr>
            <w:tcW w:w="0" w:type="auto"/>
            <w:vAlign w:val="center"/>
          </w:tcPr>
          <w:p w14:paraId="44DDB5E5" w14:textId="77777777" w:rsidR="008F611D" w:rsidRDefault="00F70E93">
            <w:pPr>
              <w:spacing w:beforeAutospacing="1" w:afterAutospacing="1"/>
            </w:pPr>
            <w:r>
              <w:rPr>
                <w:color w:val="000000"/>
                <w:sz w:val="22"/>
              </w:rPr>
              <w:t>Rental units rehabilitated</w:t>
            </w:r>
          </w:p>
        </w:tc>
        <w:tc>
          <w:tcPr>
            <w:tcW w:w="0" w:type="auto"/>
            <w:vAlign w:val="center"/>
          </w:tcPr>
          <w:p w14:paraId="0897E5BD" w14:textId="77777777" w:rsidR="008F611D" w:rsidRDefault="00F70E93">
            <w:pPr>
              <w:spacing w:beforeAutospacing="1" w:afterAutospacing="1"/>
            </w:pPr>
            <w:r>
              <w:rPr>
                <w:color w:val="000000"/>
                <w:sz w:val="22"/>
              </w:rPr>
              <w:t>Household Housing Unit</w:t>
            </w:r>
          </w:p>
        </w:tc>
        <w:tc>
          <w:tcPr>
            <w:tcW w:w="0" w:type="auto"/>
            <w:vAlign w:val="center"/>
          </w:tcPr>
          <w:p w14:paraId="46554B71" w14:textId="77777777" w:rsidR="008F611D" w:rsidRDefault="00F70E93">
            <w:pPr>
              <w:spacing w:beforeAutospacing="1" w:afterAutospacing="1"/>
            </w:pPr>
            <w:r>
              <w:rPr>
                <w:color w:val="000000"/>
                <w:sz w:val="22"/>
              </w:rPr>
              <w:t>50</w:t>
            </w:r>
          </w:p>
        </w:tc>
        <w:tc>
          <w:tcPr>
            <w:tcW w:w="0" w:type="auto"/>
            <w:vAlign w:val="center"/>
          </w:tcPr>
          <w:p w14:paraId="513C0857" w14:textId="77777777" w:rsidR="008F611D" w:rsidRDefault="00F70E93">
            <w:pPr>
              <w:spacing w:beforeAutospacing="1" w:afterAutospacing="1"/>
            </w:pPr>
            <w:r>
              <w:rPr>
                <w:color w:val="000000"/>
                <w:sz w:val="22"/>
              </w:rPr>
              <w:t>25</w:t>
            </w:r>
          </w:p>
        </w:tc>
        <w:tc>
          <w:tcPr>
            <w:tcW w:w="0" w:type="auto"/>
            <w:vAlign w:val="center"/>
          </w:tcPr>
          <w:p w14:paraId="0718C6BA" w14:textId="77777777" w:rsidR="008F611D" w:rsidRDefault="00F70E93">
            <w:pPr>
              <w:spacing w:beforeAutospacing="1" w:afterAutospacing="1"/>
            </w:pPr>
            <w:r>
              <w:rPr>
                <w:color w:val="000000"/>
                <w:sz w:val="22"/>
              </w:rPr>
              <w:t xml:space="preserve">        50.00%</w:t>
            </w:r>
          </w:p>
        </w:tc>
        <w:tc>
          <w:tcPr>
            <w:tcW w:w="0" w:type="auto"/>
            <w:vAlign w:val="center"/>
          </w:tcPr>
          <w:p w14:paraId="5C8C8E3B" w14:textId="77777777" w:rsidR="008F611D" w:rsidRDefault="00F70E93">
            <w:pPr>
              <w:spacing w:beforeAutospacing="1" w:afterAutospacing="1"/>
            </w:pPr>
            <w:r>
              <w:rPr>
                <w:color w:val="000000"/>
                <w:sz w:val="22"/>
              </w:rPr>
              <w:t>10</w:t>
            </w:r>
          </w:p>
        </w:tc>
        <w:tc>
          <w:tcPr>
            <w:tcW w:w="0" w:type="auto"/>
            <w:vAlign w:val="center"/>
          </w:tcPr>
          <w:p w14:paraId="17396446" w14:textId="77777777" w:rsidR="008F611D" w:rsidRDefault="00F70E93">
            <w:pPr>
              <w:spacing w:beforeAutospacing="1" w:afterAutospacing="1"/>
            </w:pPr>
            <w:r>
              <w:rPr>
                <w:color w:val="000000"/>
                <w:sz w:val="22"/>
              </w:rPr>
              <w:t>6</w:t>
            </w:r>
          </w:p>
        </w:tc>
        <w:tc>
          <w:tcPr>
            <w:tcW w:w="0" w:type="auto"/>
            <w:vAlign w:val="center"/>
          </w:tcPr>
          <w:p w14:paraId="0FC8880E" w14:textId="77777777" w:rsidR="008F611D" w:rsidRDefault="00F70E93">
            <w:pPr>
              <w:spacing w:beforeAutospacing="1" w:afterAutospacing="1"/>
            </w:pPr>
            <w:r>
              <w:rPr>
                <w:color w:val="000000"/>
                <w:sz w:val="22"/>
              </w:rPr>
              <w:t xml:space="preserve">        60.00%</w:t>
            </w:r>
          </w:p>
        </w:tc>
      </w:tr>
      <w:tr w:rsidR="008F611D" w14:paraId="4BED95EA" w14:textId="77777777">
        <w:trPr>
          <w:cantSplit/>
        </w:trPr>
        <w:tc>
          <w:tcPr>
            <w:tcW w:w="0" w:type="auto"/>
            <w:vAlign w:val="center"/>
          </w:tcPr>
          <w:p w14:paraId="0D098E71" w14:textId="77777777" w:rsidR="008F611D" w:rsidRDefault="00F70E93">
            <w:pPr>
              <w:spacing w:beforeAutospacing="1" w:afterAutospacing="1"/>
            </w:pPr>
            <w:r>
              <w:rPr>
                <w:color w:val="000000"/>
                <w:sz w:val="22"/>
              </w:rPr>
              <w:t>M</w:t>
            </w:r>
            <w:r>
              <w:rPr>
                <w:color w:val="000000"/>
                <w:sz w:val="22"/>
              </w:rPr>
              <w:t>aintain Housing Stock</w:t>
            </w:r>
          </w:p>
        </w:tc>
        <w:tc>
          <w:tcPr>
            <w:tcW w:w="0" w:type="auto"/>
            <w:vAlign w:val="center"/>
          </w:tcPr>
          <w:p w14:paraId="42AA3CA6" w14:textId="77777777" w:rsidR="008F611D" w:rsidRDefault="00F70E93">
            <w:pPr>
              <w:spacing w:beforeAutospacing="1" w:afterAutospacing="1"/>
            </w:pPr>
            <w:r>
              <w:rPr>
                <w:color w:val="000000"/>
                <w:sz w:val="22"/>
              </w:rPr>
              <w:t>Affordable Housing</w:t>
            </w:r>
          </w:p>
        </w:tc>
        <w:tc>
          <w:tcPr>
            <w:tcW w:w="0" w:type="auto"/>
            <w:vAlign w:val="center"/>
          </w:tcPr>
          <w:p w14:paraId="17E57D9B" w14:textId="77777777" w:rsidR="008F611D" w:rsidRDefault="00F70E93">
            <w:pPr>
              <w:spacing w:beforeAutospacing="1" w:afterAutospacing="1"/>
            </w:pPr>
            <w:r>
              <w:rPr>
                <w:color w:val="000000"/>
                <w:sz w:val="22"/>
              </w:rPr>
              <w:t>CDBG: $</w:t>
            </w:r>
          </w:p>
        </w:tc>
        <w:tc>
          <w:tcPr>
            <w:tcW w:w="0" w:type="auto"/>
            <w:vAlign w:val="center"/>
          </w:tcPr>
          <w:p w14:paraId="5A1059DB" w14:textId="77777777" w:rsidR="008F611D" w:rsidRDefault="00F70E93">
            <w:pPr>
              <w:spacing w:beforeAutospacing="1" w:afterAutospacing="1"/>
            </w:pPr>
            <w:r>
              <w:rPr>
                <w:color w:val="000000"/>
                <w:sz w:val="22"/>
              </w:rPr>
              <w:t>Homeowner Housing Rehabilitated</w:t>
            </w:r>
          </w:p>
        </w:tc>
        <w:tc>
          <w:tcPr>
            <w:tcW w:w="0" w:type="auto"/>
            <w:vAlign w:val="center"/>
          </w:tcPr>
          <w:p w14:paraId="40540964" w14:textId="77777777" w:rsidR="008F611D" w:rsidRDefault="00F70E93">
            <w:pPr>
              <w:spacing w:beforeAutospacing="1" w:afterAutospacing="1"/>
            </w:pPr>
            <w:r>
              <w:rPr>
                <w:color w:val="000000"/>
                <w:sz w:val="22"/>
              </w:rPr>
              <w:t>Household Housing Unit</w:t>
            </w:r>
          </w:p>
        </w:tc>
        <w:tc>
          <w:tcPr>
            <w:tcW w:w="0" w:type="auto"/>
            <w:vAlign w:val="center"/>
          </w:tcPr>
          <w:p w14:paraId="72F90B34" w14:textId="77777777" w:rsidR="008F611D" w:rsidRDefault="00F70E93">
            <w:pPr>
              <w:spacing w:beforeAutospacing="1" w:afterAutospacing="1"/>
            </w:pPr>
            <w:r>
              <w:rPr>
                <w:color w:val="000000"/>
                <w:sz w:val="22"/>
              </w:rPr>
              <w:t>125</w:t>
            </w:r>
          </w:p>
        </w:tc>
        <w:tc>
          <w:tcPr>
            <w:tcW w:w="0" w:type="auto"/>
            <w:vAlign w:val="center"/>
          </w:tcPr>
          <w:p w14:paraId="572FCDD7" w14:textId="77777777" w:rsidR="008F611D" w:rsidRDefault="00F70E93">
            <w:pPr>
              <w:spacing w:beforeAutospacing="1" w:afterAutospacing="1"/>
            </w:pPr>
            <w:r>
              <w:rPr>
                <w:color w:val="000000"/>
                <w:sz w:val="22"/>
              </w:rPr>
              <w:t>38</w:t>
            </w:r>
          </w:p>
        </w:tc>
        <w:tc>
          <w:tcPr>
            <w:tcW w:w="0" w:type="auto"/>
            <w:vAlign w:val="center"/>
          </w:tcPr>
          <w:p w14:paraId="5FF885FF" w14:textId="77777777" w:rsidR="008F611D" w:rsidRDefault="00F70E93">
            <w:pPr>
              <w:spacing w:beforeAutospacing="1" w:afterAutospacing="1"/>
            </w:pPr>
            <w:r>
              <w:rPr>
                <w:color w:val="000000"/>
                <w:sz w:val="22"/>
              </w:rPr>
              <w:t xml:space="preserve">        30.40%</w:t>
            </w:r>
          </w:p>
        </w:tc>
        <w:tc>
          <w:tcPr>
            <w:tcW w:w="0" w:type="auto"/>
            <w:vAlign w:val="center"/>
          </w:tcPr>
          <w:p w14:paraId="5C39801F" w14:textId="77777777" w:rsidR="008F611D" w:rsidRDefault="00F70E93">
            <w:pPr>
              <w:spacing w:beforeAutospacing="1" w:afterAutospacing="1"/>
            </w:pPr>
            <w:r>
              <w:rPr>
                <w:color w:val="000000"/>
                <w:sz w:val="22"/>
              </w:rPr>
              <w:t>21</w:t>
            </w:r>
          </w:p>
        </w:tc>
        <w:tc>
          <w:tcPr>
            <w:tcW w:w="0" w:type="auto"/>
            <w:vAlign w:val="center"/>
          </w:tcPr>
          <w:p w14:paraId="24F5021A" w14:textId="77777777" w:rsidR="008F611D" w:rsidRDefault="00F70E93">
            <w:pPr>
              <w:spacing w:beforeAutospacing="1" w:afterAutospacing="1"/>
            </w:pPr>
            <w:r>
              <w:rPr>
                <w:color w:val="000000"/>
                <w:sz w:val="22"/>
              </w:rPr>
              <w:t>14</w:t>
            </w:r>
          </w:p>
        </w:tc>
        <w:tc>
          <w:tcPr>
            <w:tcW w:w="0" w:type="auto"/>
            <w:vAlign w:val="center"/>
          </w:tcPr>
          <w:p w14:paraId="665E54F1" w14:textId="77777777" w:rsidR="008F611D" w:rsidRDefault="00F70E93">
            <w:pPr>
              <w:spacing w:beforeAutospacing="1" w:afterAutospacing="1"/>
            </w:pPr>
            <w:r>
              <w:rPr>
                <w:color w:val="000000"/>
                <w:sz w:val="22"/>
              </w:rPr>
              <w:t xml:space="preserve">        66.67%</w:t>
            </w:r>
          </w:p>
        </w:tc>
      </w:tr>
      <w:tr w:rsidR="008F611D" w14:paraId="5B016C77" w14:textId="77777777">
        <w:trPr>
          <w:cantSplit/>
        </w:trPr>
        <w:tc>
          <w:tcPr>
            <w:tcW w:w="0" w:type="auto"/>
            <w:vAlign w:val="center"/>
          </w:tcPr>
          <w:p w14:paraId="749D0F37" w14:textId="77777777" w:rsidR="008F611D" w:rsidRDefault="00F70E93">
            <w:pPr>
              <w:spacing w:beforeAutospacing="1" w:afterAutospacing="1"/>
            </w:pPr>
            <w:r>
              <w:rPr>
                <w:color w:val="000000"/>
                <w:sz w:val="22"/>
              </w:rPr>
              <w:t>Maintain Housing Stock</w:t>
            </w:r>
          </w:p>
        </w:tc>
        <w:tc>
          <w:tcPr>
            <w:tcW w:w="0" w:type="auto"/>
            <w:vAlign w:val="center"/>
          </w:tcPr>
          <w:p w14:paraId="485DAFAF" w14:textId="77777777" w:rsidR="008F611D" w:rsidRDefault="00F70E93">
            <w:pPr>
              <w:spacing w:beforeAutospacing="1" w:afterAutospacing="1"/>
            </w:pPr>
            <w:r>
              <w:rPr>
                <w:color w:val="000000"/>
                <w:sz w:val="22"/>
              </w:rPr>
              <w:t>Affordable Housing</w:t>
            </w:r>
          </w:p>
        </w:tc>
        <w:tc>
          <w:tcPr>
            <w:tcW w:w="0" w:type="auto"/>
            <w:vAlign w:val="center"/>
          </w:tcPr>
          <w:p w14:paraId="4D29AC68" w14:textId="77777777" w:rsidR="008F611D" w:rsidRDefault="00F70E93">
            <w:pPr>
              <w:spacing w:beforeAutospacing="1" w:afterAutospacing="1"/>
            </w:pPr>
            <w:r>
              <w:rPr>
                <w:color w:val="000000"/>
                <w:sz w:val="22"/>
              </w:rPr>
              <w:t>CDBG: $</w:t>
            </w:r>
          </w:p>
        </w:tc>
        <w:tc>
          <w:tcPr>
            <w:tcW w:w="0" w:type="auto"/>
            <w:vAlign w:val="center"/>
          </w:tcPr>
          <w:p w14:paraId="52C7F7D5" w14:textId="77777777" w:rsidR="008F611D" w:rsidRDefault="00F70E93">
            <w:pPr>
              <w:spacing w:beforeAutospacing="1" w:afterAutospacing="1"/>
            </w:pPr>
            <w:r>
              <w:rPr>
                <w:color w:val="000000"/>
                <w:sz w:val="22"/>
              </w:rPr>
              <w:t>Other</w:t>
            </w:r>
          </w:p>
        </w:tc>
        <w:tc>
          <w:tcPr>
            <w:tcW w:w="0" w:type="auto"/>
            <w:vAlign w:val="center"/>
          </w:tcPr>
          <w:p w14:paraId="5C7B8F5A" w14:textId="77777777" w:rsidR="008F611D" w:rsidRDefault="00F70E93">
            <w:pPr>
              <w:spacing w:beforeAutospacing="1" w:afterAutospacing="1"/>
            </w:pPr>
            <w:r>
              <w:rPr>
                <w:color w:val="000000"/>
                <w:sz w:val="22"/>
              </w:rPr>
              <w:t>Other</w:t>
            </w:r>
          </w:p>
        </w:tc>
        <w:tc>
          <w:tcPr>
            <w:tcW w:w="0" w:type="auto"/>
            <w:vAlign w:val="center"/>
          </w:tcPr>
          <w:p w14:paraId="0B375BE5" w14:textId="77777777" w:rsidR="008F611D" w:rsidRDefault="00F70E93">
            <w:pPr>
              <w:spacing w:beforeAutospacing="1" w:afterAutospacing="1"/>
            </w:pPr>
            <w:r>
              <w:rPr>
                <w:color w:val="000000"/>
                <w:sz w:val="22"/>
              </w:rPr>
              <w:t>18</w:t>
            </w:r>
          </w:p>
        </w:tc>
        <w:tc>
          <w:tcPr>
            <w:tcW w:w="0" w:type="auto"/>
            <w:vAlign w:val="center"/>
          </w:tcPr>
          <w:p w14:paraId="65CD1EC1" w14:textId="77777777" w:rsidR="008F611D" w:rsidRDefault="00F70E93">
            <w:pPr>
              <w:spacing w:beforeAutospacing="1" w:afterAutospacing="1"/>
            </w:pPr>
            <w:r>
              <w:rPr>
                <w:color w:val="000000"/>
                <w:sz w:val="22"/>
              </w:rPr>
              <w:t>3</w:t>
            </w:r>
          </w:p>
        </w:tc>
        <w:tc>
          <w:tcPr>
            <w:tcW w:w="0" w:type="auto"/>
            <w:vAlign w:val="center"/>
          </w:tcPr>
          <w:p w14:paraId="0921C5A8" w14:textId="77777777" w:rsidR="008F611D" w:rsidRDefault="00F70E93">
            <w:pPr>
              <w:spacing w:beforeAutospacing="1" w:afterAutospacing="1"/>
            </w:pPr>
            <w:r>
              <w:rPr>
                <w:color w:val="000000"/>
                <w:sz w:val="22"/>
              </w:rPr>
              <w:t xml:space="preserve">        16.67%</w:t>
            </w:r>
          </w:p>
        </w:tc>
        <w:tc>
          <w:tcPr>
            <w:tcW w:w="0" w:type="auto"/>
            <w:vAlign w:val="center"/>
          </w:tcPr>
          <w:p w14:paraId="6FA874F3" w14:textId="77777777" w:rsidR="008F611D" w:rsidRDefault="00F70E93">
            <w:pPr>
              <w:spacing w:beforeAutospacing="1" w:afterAutospacing="1"/>
            </w:pPr>
            <w:r>
              <w:rPr>
                <w:color w:val="000000"/>
                <w:sz w:val="22"/>
              </w:rPr>
              <w:t>10</w:t>
            </w:r>
          </w:p>
        </w:tc>
        <w:tc>
          <w:tcPr>
            <w:tcW w:w="0" w:type="auto"/>
            <w:vAlign w:val="center"/>
          </w:tcPr>
          <w:p w14:paraId="2C9B93F3" w14:textId="77777777" w:rsidR="008F611D" w:rsidRDefault="00F70E93">
            <w:pPr>
              <w:spacing w:beforeAutospacing="1" w:afterAutospacing="1"/>
            </w:pPr>
            <w:r>
              <w:rPr>
                <w:color w:val="000000"/>
                <w:sz w:val="22"/>
              </w:rPr>
              <w:t>1</w:t>
            </w:r>
          </w:p>
        </w:tc>
        <w:tc>
          <w:tcPr>
            <w:tcW w:w="0" w:type="auto"/>
            <w:vAlign w:val="center"/>
          </w:tcPr>
          <w:p w14:paraId="6787ACEA" w14:textId="77777777" w:rsidR="008F611D" w:rsidRDefault="00F70E93">
            <w:pPr>
              <w:spacing w:beforeAutospacing="1" w:afterAutospacing="1"/>
            </w:pPr>
            <w:r>
              <w:rPr>
                <w:color w:val="000000"/>
                <w:sz w:val="22"/>
              </w:rPr>
              <w:t xml:space="preserve">        10.00%</w:t>
            </w:r>
          </w:p>
        </w:tc>
      </w:tr>
      <w:tr w:rsidR="008F611D" w14:paraId="4BCDD7FC" w14:textId="77777777">
        <w:trPr>
          <w:cantSplit/>
        </w:trPr>
        <w:tc>
          <w:tcPr>
            <w:tcW w:w="0" w:type="auto"/>
            <w:vAlign w:val="center"/>
          </w:tcPr>
          <w:p w14:paraId="60AAFACE" w14:textId="77777777" w:rsidR="008F611D" w:rsidRDefault="00F70E93">
            <w:pPr>
              <w:spacing w:beforeAutospacing="1" w:afterAutospacing="1"/>
            </w:pPr>
            <w:r>
              <w:rPr>
                <w:color w:val="000000"/>
                <w:sz w:val="22"/>
              </w:rPr>
              <w:lastRenderedPageBreak/>
              <w:t>Promote Neighborhood-Based Economic Development</w:t>
            </w:r>
          </w:p>
        </w:tc>
        <w:tc>
          <w:tcPr>
            <w:tcW w:w="0" w:type="auto"/>
            <w:vAlign w:val="center"/>
          </w:tcPr>
          <w:p w14:paraId="1A64880E" w14:textId="77777777" w:rsidR="008F611D" w:rsidRDefault="00F70E93">
            <w:pPr>
              <w:spacing w:beforeAutospacing="1" w:afterAutospacing="1"/>
            </w:pPr>
            <w:r>
              <w:rPr>
                <w:color w:val="000000"/>
                <w:sz w:val="22"/>
              </w:rPr>
              <w:t>Non-Housing Community Development</w:t>
            </w:r>
          </w:p>
        </w:tc>
        <w:tc>
          <w:tcPr>
            <w:tcW w:w="0" w:type="auto"/>
            <w:vAlign w:val="center"/>
          </w:tcPr>
          <w:p w14:paraId="1DC4450C" w14:textId="77777777" w:rsidR="008F611D" w:rsidRDefault="00F70E93">
            <w:pPr>
              <w:spacing w:beforeAutospacing="1" w:afterAutospacing="1"/>
            </w:pPr>
            <w:r>
              <w:rPr>
                <w:color w:val="000000"/>
                <w:sz w:val="22"/>
              </w:rPr>
              <w:t>CDBG: $</w:t>
            </w:r>
          </w:p>
        </w:tc>
        <w:tc>
          <w:tcPr>
            <w:tcW w:w="0" w:type="auto"/>
            <w:vAlign w:val="center"/>
          </w:tcPr>
          <w:p w14:paraId="0D99AD89" w14:textId="77777777" w:rsidR="008F611D" w:rsidRDefault="00F70E93">
            <w:pPr>
              <w:spacing w:beforeAutospacing="1" w:afterAutospacing="1"/>
            </w:pPr>
            <w:r>
              <w:rPr>
                <w:color w:val="000000"/>
                <w:sz w:val="22"/>
              </w:rPr>
              <w:t>Facade treatment/business building rehabilitation</w:t>
            </w:r>
          </w:p>
        </w:tc>
        <w:tc>
          <w:tcPr>
            <w:tcW w:w="0" w:type="auto"/>
            <w:vAlign w:val="center"/>
          </w:tcPr>
          <w:p w14:paraId="5BA321E1" w14:textId="77777777" w:rsidR="008F611D" w:rsidRDefault="00F70E93">
            <w:pPr>
              <w:spacing w:beforeAutospacing="1" w:afterAutospacing="1"/>
            </w:pPr>
            <w:r>
              <w:rPr>
                <w:color w:val="000000"/>
                <w:sz w:val="22"/>
              </w:rPr>
              <w:t>Business</w:t>
            </w:r>
          </w:p>
        </w:tc>
        <w:tc>
          <w:tcPr>
            <w:tcW w:w="0" w:type="auto"/>
            <w:vAlign w:val="center"/>
          </w:tcPr>
          <w:p w14:paraId="1C57AF06" w14:textId="77777777" w:rsidR="008F611D" w:rsidRDefault="00F70E93">
            <w:pPr>
              <w:spacing w:beforeAutospacing="1" w:afterAutospacing="1"/>
            </w:pPr>
            <w:r>
              <w:rPr>
                <w:color w:val="000000"/>
                <w:sz w:val="22"/>
              </w:rPr>
              <w:t>8</w:t>
            </w:r>
          </w:p>
        </w:tc>
        <w:tc>
          <w:tcPr>
            <w:tcW w:w="0" w:type="auto"/>
            <w:vAlign w:val="center"/>
          </w:tcPr>
          <w:p w14:paraId="6AE23D70" w14:textId="77777777" w:rsidR="008F611D" w:rsidRDefault="00F70E93">
            <w:pPr>
              <w:spacing w:beforeAutospacing="1" w:afterAutospacing="1"/>
            </w:pPr>
            <w:r>
              <w:rPr>
                <w:color w:val="000000"/>
                <w:sz w:val="22"/>
              </w:rPr>
              <w:t>2</w:t>
            </w:r>
          </w:p>
        </w:tc>
        <w:tc>
          <w:tcPr>
            <w:tcW w:w="0" w:type="auto"/>
            <w:vAlign w:val="center"/>
          </w:tcPr>
          <w:p w14:paraId="045BDDBD" w14:textId="77777777" w:rsidR="008F611D" w:rsidRDefault="00F70E93">
            <w:pPr>
              <w:spacing w:beforeAutospacing="1" w:afterAutospacing="1"/>
            </w:pPr>
            <w:r>
              <w:rPr>
                <w:color w:val="000000"/>
                <w:sz w:val="22"/>
              </w:rPr>
              <w:t xml:space="preserve">        25.00%</w:t>
            </w:r>
          </w:p>
        </w:tc>
        <w:tc>
          <w:tcPr>
            <w:tcW w:w="0" w:type="auto"/>
            <w:vAlign w:val="center"/>
          </w:tcPr>
          <w:p w14:paraId="53564C70" w14:textId="77777777" w:rsidR="008F611D" w:rsidRDefault="00F70E93">
            <w:pPr>
              <w:spacing w:beforeAutospacing="1" w:afterAutospacing="1"/>
            </w:pPr>
            <w:r>
              <w:rPr>
                <w:color w:val="000000"/>
                <w:sz w:val="22"/>
              </w:rPr>
              <w:t>3</w:t>
            </w:r>
          </w:p>
        </w:tc>
        <w:tc>
          <w:tcPr>
            <w:tcW w:w="0" w:type="auto"/>
            <w:vAlign w:val="center"/>
          </w:tcPr>
          <w:p w14:paraId="30BF480B" w14:textId="77777777" w:rsidR="008F611D" w:rsidRDefault="00F70E93">
            <w:pPr>
              <w:spacing w:beforeAutospacing="1" w:afterAutospacing="1"/>
            </w:pPr>
            <w:r>
              <w:rPr>
                <w:color w:val="000000"/>
                <w:sz w:val="22"/>
              </w:rPr>
              <w:t>0</w:t>
            </w:r>
          </w:p>
        </w:tc>
        <w:tc>
          <w:tcPr>
            <w:tcW w:w="0" w:type="auto"/>
            <w:vAlign w:val="center"/>
          </w:tcPr>
          <w:p w14:paraId="353BA24B" w14:textId="77777777" w:rsidR="008F611D" w:rsidRDefault="00F70E93">
            <w:pPr>
              <w:spacing w:beforeAutospacing="1" w:afterAutospacing="1"/>
            </w:pPr>
            <w:r>
              <w:rPr>
                <w:color w:val="000000"/>
                <w:sz w:val="22"/>
              </w:rPr>
              <w:t xml:space="preserve">         0.00%</w:t>
            </w:r>
          </w:p>
        </w:tc>
      </w:tr>
      <w:tr w:rsidR="008F611D" w14:paraId="5AC51BF9" w14:textId="77777777">
        <w:trPr>
          <w:cantSplit/>
        </w:trPr>
        <w:tc>
          <w:tcPr>
            <w:tcW w:w="0" w:type="auto"/>
            <w:vAlign w:val="center"/>
          </w:tcPr>
          <w:p w14:paraId="32E3B5FD" w14:textId="77777777" w:rsidR="008F611D" w:rsidRDefault="00F70E93">
            <w:pPr>
              <w:spacing w:beforeAutospacing="1" w:afterAutospacing="1"/>
            </w:pPr>
            <w:r>
              <w:rPr>
                <w:color w:val="000000"/>
                <w:sz w:val="22"/>
              </w:rPr>
              <w:t>Promote Neighborhood-Based Economic Development</w:t>
            </w:r>
          </w:p>
        </w:tc>
        <w:tc>
          <w:tcPr>
            <w:tcW w:w="0" w:type="auto"/>
            <w:vAlign w:val="center"/>
          </w:tcPr>
          <w:p w14:paraId="64C983C6" w14:textId="77777777" w:rsidR="008F611D" w:rsidRDefault="00F70E93">
            <w:pPr>
              <w:spacing w:beforeAutospacing="1" w:afterAutospacing="1"/>
            </w:pPr>
            <w:r>
              <w:rPr>
                <w:color w:val="000000"/>
                <w:sz w:val="22"/>
              </w:rPr>
              <w:t>Non-Housing Community Development</w:t>
            </w:r>
          </w:p>
        </w:tc>
        <w:tc>
          <w:tcPr>
            <w:tcW w:w="0" w:type="auto"/>
            <w:vAlign w:val="center"/>
          </w:tcPr>
          <w:p w14:paraId="21D12D1B" w14:textId="77777777" w:rsidR="008F611D" w:rsidRDefault="00F70E93">
            <w:pPr>
              <w:spacing w:beforeAutospacing="1" w:afterAutospacing="1"/>
            </w:pPr>
            <w:r>
              <w:rPr>
                <w:color w:val="000000"/>
                <w:sz w:val="22"/>
              </w:rPr>
              <w:t>CDBG: $</w:t>
            </w:r>
          </w:p>
        </w:tc>
        <w:tc>
          <w:tcPr>
            <w:tcW w:w="0" w:type="auto"/>
            <w:vAlign w:val="center"/>
          </w:tcPr>
          <w:p w14:paraId="70BC270B" w14:textId="77777777" w:rsidR="008F611D" w:rsidRDefault="00F70E93">
            <w:pPr>
              <w:spacing w:beforeAutospacing="1" w:afterAutospacing="1"/>
            </w:pPr>
            <w:r>
              <w:rPr>
                <w:color w:val="000000"/>
                <w:sz w:val="22"/>
              </w:rPr>
              <w:t>Jobs created/retained</w:t>
            </w:r>
          </w:p>
        </w:tc>
        <w:tc>
          <w:tcPr>
            <w:tcW w:w="0" w:type="auto"/>
            <w:vAlign w:val="center"/>
          </w:tcPr>
          <w:p w14:paraId="7D32C0B6" w14:textId="77777777" w:rsidR="008F611D" w:rsidRDefault="00F70E93">
            <w:pPr>
              <w:spacing w:beforeAutospacing="1" w:afterAutospacing="1"/>
            </w:pPr>
            <w:r>
              <w:rPr>
                <w:color w:val="000000"/>
                <w:sz w:val="22"/>
              </w:rPr>
              <w:t>Jobs</w:t>
            </w:r>
          </w:p>
        </w:tc>
        <w:tc>
          <w:tcPr>
            <w:tcW w:w="0" w:type="auto"/>
            <w:vAlign w:val="center"/>
          </w:tcPr>
          <w:p w14:paraId="1F17FFBA" w14:textId="77777777" w:rsidR="008F611D" w:rsidRDefault="00F70E93">
            <w:pPr>
              <w:spacing w:beforeAutospacing="1" w:afterAutospacing="1"/>
            </w:pPr>
            <w:r>
              <w:rPr>
                <w:color w:val="000000"/>
                <w:sz w:val="22"/>
              </w:rPr>
              <w:t>250</w:t>
            </w:r>
          </w:p>
        </w:tc>
        <w:tc>
          <w:tcPr>
            <w:tcW w:w="0" w:type="auto"/>
            <w:vAlign w:val="center"/>
          </w:tcPr>
          <w:p w14:paraId="76BA54EA" w14:textId="77777777" w:rsidR="008F611D" w:rsidRDefault="00F70E93">
            <w:pPr>
              <w:spacing w:beforeAutospacing="1" w:afterAutospacing="1"/>
            </w:pPr>
            <w:r>
              <w:rPr>
                <w:color w:val="000000"/>
                <w:sz w:val="22"/>
              </w:rPr>
              <w:t>54</w:t>
            </w:r>
          </w:p>
        </w:tc>
        <w:tc>
          <w:tcPr>
            <w:tcW w:w="0" w:type="auto"/>
            <w:vAlign w:val="center"/>
          </w:tcPr>
          <w:p w14:paraId="655886BF" w14:textId="77777777" w:rsidR="008F611D" w:rsidRDefault="00F70E93">
            <w:pPr>
              <w:spacing w:beforeAutospacing="1" w:afterAutospacing="1"/>
            </w:pPr>
            <w:r>
              <w:rPr>
                <w:color w:val="000000"/>
                <w:sz w:val="22"/>
              </w:rPr>
              <w:t xml:space="preserve">        21.60%</w:t>
            </w:r>
          </w:p>
        </w:tc>
        <w:tc>
          <w:tcPr>
            <w:tcW w:w="0" w:type="auto"/>
            <w:vAlign w:val="center"/>
          </w:tcPr>
          <w:p w14:paraId="10364367" w14:textId="77777777" w:rsidR="008F611D" w:rsidRDefault="00F70E93">
            <w:pPr>
              <w:spacing w:beforeAutospacing="1" w:afterAutospacing="1"/>
            </w:pPr>
            <w:r>
              <w:rPr>
                <w:color w:val="000000"/>
                <w:sz w:val="22"/>
              </w:rPr>
              <w:t>11</w:t>
            </w:r>
          </w:p>
        </w:tc>
        <w:tc>
          <w:tcPr>
            <w:tcW w:w="0" w:type="auto"/>
            <w:vAlign w:val="center"/>
          </w:tcPr>
          <w:p w14:paraId="0CC47D1E" w14:textId="77777777" w:rsidR="008F611D" w:rsidRDefault="00F70E93">
            <w:pPr>
              <w:spacing w:beforeAutospacing="1" w:afterAutospacing="1"/>
            </w:pPr>
            <w:r>
              <w:rPr>
                <w:color w:val="000000"/>
                <w:sz w:val="22"/>
              </w:rPr>
              <w:t>5</w:t>
            </w:r>
          </w:p>
        </w:tc>
        <w:tc>
          <w:tcPr>
            <w:tcW w:w="0" w:type="auto"/>
            <w:vAlign w:val="center"/>
          </w:tcPr>
          <w:p w14:paraId="6900B24D" w14:textId="77777777" w:rsidR="008F611D" w:rsidRDefault="00F70E93">
            <w:pPr>
              <w:spacing w:beforeAutospacing="1" w:afterAutospacing="1"/>
            </w:pPr>
            <w:r>
              <w:rPr>
                <w:color w:val="000000"/>
                <w:sz w:val="22"/>
              </w:rPr>
              <w:t xml:space="preserve">        45.45%</w:t>
            </w:r>
          </w:p>
        </w:tc>
      </w:tr>
      <w:tr w:rsidR="008F611D" w14:paraId="61B7A5BD" w14:textId="77777777">
        <w:trPr>
          <w:cantSplit/>
        </w:trPr>
        <w:tc>
          <w:tcPr>
            <w:tcW w:w="0" w:type="auto"/>
            <w:vAlign w:val="center"/>
          </w:tcPr>
          <w:p w14:paraId="56CEFDCA" w14:textId="77777777" w:rsidR="008F611D" w:rsidRDefault="00F70E93">
            <w:pPr>
              <w:spacing w:beforeAutospacing="1" w:afterAutospacing="1"/>
            </w:pPr>
            <w:r>
              <w:rPr>
                <w:color w:val="000000"/>
                <w:sz w:val="22"/>
              </w:rPr>
              <w:t>Promote Neighborhood-Based Economic Development</w:t>
            </w:r>
          </w:p>
        </w:tc>
        <w:tc>
          <w:tcPr>
            <w:tcW w:w="0" w:type="auto"/>
            <w:vAlign w:val="center"/>
          </w:tcPr>
          <w:p w14:paraId="5DEB2285" w14:textId="77777777" w:rsidR="008F611D" w:rsidRDefault="00F70E93">
            <w:pPr>
              <w:spacing w:beforeAutospacing="1" w:afterAutospacing="1"/>
            </w:pPr>
            <w:r>
              <w:rPr>
                <w:color w:val="000000"/>
                <w:sz w:val="22"/>
              </w:rPr>
              <w:t>Non-Housing Community Development</w:t>
            </w:r>
          </w:p>
        </w:tc>
        <w:tc>
          <w:tcPr>
            <w:tcW w:w="0" w:type="auto"/>
            <w:vAlign w:val="center"/>
          </w:tcPr>
          <w:p w14:paraId="209836FD" w14:textId="77777777" w:rsidR="008F611D" w:rsidRDefault="00F70E93">
            <w:pPr>
              <w:spacing w:beforeAutospacing="1" w:afterAutospacing="1"/>
            </w:pPr>
            <w:r>
              <w:rPr>
                <w:color w:val="000000"/>
                <w:sz w:val="22"/>
              </w:rPr>
              <w:t>CDBG: $</w:t>
            </w:r>
          </w:p>
        </w:tc>
        <w:tc>
          <w:tcPr>
            <w:tcW w:w="0" w:type="auto"/>
            <w:vAlign w:val="center"/>
          </w:tcPr>
          <w:p w14:paraId="0A824641" w14:textId="77777777" w:rsidR="008F611D" w:rsidRDefault="00F70E93">
            <w:pPr>
              <w:spacing w:beforeAutospacing="1" w:afterAutospacing="1"/>
            </w:pPr>
            <w:r>
              <w:rPr>
                <w:color w:val="000000"/>
                <w:sz w:val="22"/>
              </w:rPr>
              <w:t>Businesses assisted</w:t>
            </w:r>
          </w:p>
        </w:tc>
        <w:tc>
          <w:tcPr>
            <w:tcW w:w="0" w:type="auto"/>
            <w:vAlign w:val="center"/>
          </w:tcPr>
          <w:p w14:paraId="42CDE3E2" w14:textId="77777777" w:rsidR="008F611D" w:rsidRDefault="00F70E93">
            <w:pPr>
              <w:spacing w:beforeAutospacing="1" w:afterAutospacing="1"/>
            </w:pPr>
            <w:r>
              <w:rPr>
                <w:color w:val="000000"/>
                <w:sz w:val="22"/>
              </w:rPr>
              <w:t>Businesses Assisted</w:t>
            </w:r>
          </w:p>
        </w:tc>
        <w:tc>
          <w:tcPr>
            <w:tcW w:w="0" w:type="auto"/>
            <w:vAlign w:val="center"/>
          </w:tcPr>
          <w:p w14:paraId="6FAC3EBF" w14:textId="77777777" w:rsidR="008F611D" w:rsidRDefault="00F70E93">
            <w:pPr>
              <w:spacing w:beforeAutospacing="1" w:afterAutospacing="1"/>
            </w:pPr>
            <w:r>
              <w:rPr>
                <w:color w:val="000000"/>
                <w:sz w:val="22"/>
              </w:rPr>
              <w:t>250</w:t>
            </w:r>
          </w:p>
        </w:tc>
        <w:tc>
          <w:tcPr>
            <w:tcW w:w="0" w:type="auto"/>
            <w:vAlign w:val="center"/>
          </w:tcPr>
          <w:p w14:paraId="3DF029EF" w14:textId="77777777" w:rsidR="008F611D" w:rsidRDefault="00F70E93">
            <w:pPr>
              <w:spacing w:beforeAutospacing="1" w:afterAutospacing="1"/>
            </w:pPr>
            <w:r>
              <w:rPr>
                <w:color w:val="000000"/>
                <w:sz w:val="22"/>
              </w:rPr>
              <w:t>164</w:t>
            </w:r>
          </w:p>
        </w:tc>
        <w:tc>
          <w:tcPr>
            <w:tcW w:w="0" w:type="auto"/>
            <w:vAlign w:val="center"/>
          </w:tcPr>
          <w:p w14:paraId="41859C1A" w14:textId="77777777" w:rsidR="008F611D" w:rsidRDefault="00F70E93">
            <w:pPr>
              <w:spacing w:beforeAutospacing="1" w:afterAutospacing="1"/>
            </w:pPr>
            <w:r>
              <w:rPr>
                <w:color w:val="000000"/>
                <w:sz w:val="22"/>
              </w:rPr>
              <w:t xml:space="preserve">        65.60%</w:t>
            </w:r>
          </w:p>
        </w:tc>
        <w:tc>
          <w:tcPr>
            <w:tcW w:w="0" w:type="auto"/>
            <w:vAlign w:val="center"/>
          </w:tcPr>
          <w:p w14:paraId="3DC268F6" w14:textId="77777777" w:rsidR="008F611D" w:rsidRDefault="00F70E93">
            <w:pPr>
              <w:spacing w:beforeAutospacing="1" w:afterAutospacing="1"/>
            </w:pPr>
            <w:r>
              <w:rPr>
                <w:color w:val="000000"/>
                <w:sz w:val="22"/>
              </w:rPr>
              <w:t>19</w:t>
            </w:r>
          </w:p>
        </w:tc>
        <w:tc>
          <w:tcPr>
            <w:tcW w:w="0" w:type="auto"/>
            <w:vAlign w:val="center"/>
          </w:tcPr>
          <w:p w14:paraId="66418533" w14:textId="77777777" w:rsidR="008F611D" w:rsidRDefault="00F70E93">
            <w:pPr>
              <w:spacing w:beforeAutospacing="1" w:afterAutospacing="1"/>
            </w:pPr>
            <w:r>
              <w:rPr>
                <w:color w:val="000000"/>
                <w:sz w:val="22"/>
              </w:rPr>
              <w:t>9</w:t>
            </w:r>
          </w:p>
        </w:tc>
        <w:tc>
          <w:tcPr>
            <w:tcW w:w="0" w:type="auto"/>
            <w:vAlign w:val="center"/>
          </w:tcPr>
          <w:p w14:paraId="7A9FDB94" w14:textId="77777777" w:rsidR="008F611D" w:rsidRDefault="00F70E93">
            <w:pPr>
              <w:spacing w:beforeAutospacing="1" w:afterAutospacing="1"/>
            </w:pPr>
            <w:r>
              <w:rPr>
                <w:color w:val="000000"/>
                <w:sz w:val="22"/>
              </w:rPr>
              <w:t xml:space="preserve">        47.37%</w:t>
            </w:r>
          </w:p>
        </w:tc>
      </w:tr>
      <w:tr w:rsidR="008F611D" w14:paraId="5BE392B2" w14:textId="77777777">
        <w:trPr>
          <w:cantSplit/>
        </w:trPr>
        <w:tc>
          <w:tcPr>
            <w:tcW w:w="0" w:type="auto"/>
            <w:vAlign w:val="center"/>
          </w:tcPr>
          <w:p w14:paraId="5D5E2FEE" w14:textId="77777777" w:rsidR="008F611D" w:rsidRDefault="00F70E93">
            <w:pPr>
              <w:spacing w:beforeAutospacing="1" w:afterAutospacing="1"/>
            </w:pPr>
            <w:r>
              <w:rPr>
                <w:color w:val="000000"/>
                <w:sz w:val="22"/>
              </w:rPr>
              <w:t>Provide other non-housing necessities</w:t>
            </w:r>
          </w:p>
        </w:tc>
        <w:tc>
          <w:tcPr>
            <w:tcW w:w="0" w:type="auto"/>
            <w:vAlign w:val="center"/>
          </w:tcPr>
          <w:p w14:paraId="0161A95D" w14:textId="77777777" w:rsidR="008F611D" w:rsidRDefault="00F70E93">
            <w:pPr>
              <w:spacing w:beforeAutospacing="1" w:afterAutospacing="1"/>
            </w:pPr>
            <w:r>
              <w:rPr>
                <w:color w:val="000000"/>
                <w:sz w:val="22"/>
              </w:rPr>
              <w:t>Homeless</w:t>
            </w:r>
            <w:r>
              <w:rPr>
                <w:color w:val="000000"/>
                <w:sz w:val="22"/>
              </w:rPr>
              <w:br/>
              <w:t>Non-Homeless Special Needs</w:t>
            </w:r>
            <w:r>
              <w:rPr>
                <w:color w:val="000000"/>
                <w:sz w:val="22"/>
              </w:rPr>
              <w:br/>
            </w:r>
            <w:r>
              <w:rPr>
                <w:color w:val="000000"/>
                <w:sz w:val="22"/>
              </w:rPr>
              <w:t>Non-Housing Community Development</w:t>
            </w:r>
          </w:p>
        </w:tc>
        <w:tc>
          <w:tcPr>
            <w:tcW w:w="0" w:type="auto"/>
            <w:vAlign w:val="center"/>
          </w:tcPr>
          <w:p w14:paraId="1AAAF77B" w14:textId="77777777" w:rsidR="008F611D" w:rsidRDefault="00F70E93">
            <w:pPr>
              <w:spacing w:beforeAutospacing="1" w:afterAutospacing="1"/>
            </w:pPr>
            <w:r>
              <w:rPr>
                <w:color w:val="000000"/>
                <w:sz w:val="22"/>
              </w:rPr>
              <w:t>CDBG: $</w:t>
            </w:r>
          </w:p>
        </w:tc>
        <w:tc>
          <w:tcPr>
            <w:tcW w:w="0" w:type="auto"/>
            <w:vAlign w:val="center"/>
          </w:tcPr>
          <w:p w14:paraId="2BE4E0FC" w14:textId="77777777" w:rsidR="008F611D" w:rsidRDefault="00F70E93">
            <w:pPr>
              <w:spacing w:beforeAutospacing="1" w:afterAutospacing="1"/>
            </w:pPr>
            <w:r>
              <w:rPr>
                <w:color w:val="000000"/>
                <w:sz w:val="22"/>
              </w:rPr>
              <w:t>Public service activities other than Low/Moderate Income Housing Benefit</w:t>
            </w:r>
          </w:p>
        </w:tc>
        <w:tc>
          <w:tcPr>
            <w:tcW w:w="0" w:type="auto"/>
            <w:vAlign w:val="center"/>
          </w:tcPr>
          <w:p w14:paraId="0697E47A" w14:textId="77777777" w:rsidR="008F611D" w:rsidRDefault="00F70E93">
            <w:pPr>
              <w:spacing w:beforeAutospacing="1" w:afterAutospacing="1"/>
            </w:pPr>
            <w:r>
              <w:rPr>
                <w:color w:val="000000"/>
                <w:sz w:val="22"/>
              </w:rPr>
              <w:t>Persons Assisted</w:t>
            </w:r>
          </w:p>
        </w:tc>
        <w:tc>
          <w:tcPr>
            <w:tcW w:w="0" w:type="auto"/>
            <w:vAlign w:val="center"/>
          </w:tcPr>
          <w:p w14:paraId="0C24CBA4" w14:textId="77777777" w:rsidR="008F611D" w:rsidRDefault="00F70E93">
            <w:pPr>
              <w:spacing w:beforeAutospacing="1" w:afterAutospacing="1"/>
            </w:pPr>
            <w:r>
              <w:rPr>
                <w:color w:val="000000"/>
                <w:sz w:val="22"/>
              </w:rPr>
              <w:t>11000</w:t>
            </w:r>
          </w:p>
        </w:tc>
        <w:tc>
          <w:tcPr>
            <w:tcW w:w="0" w:type="auto"/>
            <w:vAlign w:val="center"/>
          </w:tcPr>
          <w:p w14:paraId="7AA50DF5" w14:textId="77777777" w:rsidR="008F611D" w:rsidRDefault="00F70E93">
            <w:pPr>
              <w:spacing w:beforeAutospacing="1" w:afterAutospacing="1"/>
            </w:pPr>
            <w:r>
              <w:rPr>
                <w:color w:val="000000"/>
                <w:sz w:val="22"/>
              </w:rPr>
              <w:t>10622</w:t>
            </w:r>
          </w:p>
        </w:tc>
        <w:tc>
          <w:tcPr>
            <w:tcW w:w="0" w:type="auto"/>
            <w:vAlign w:val="center"/>
          </w:tcPr>
          <w:p w14:paraId="29155B1E" w14:textId="77777777" w:rsidR="008F611D" w:rsidRDefault="00F70E93">
            <w:pPr>
              <w:spacing w:beforeAutospacing="1" w:afterAutospacing="1"/>
            </w:pPr>
            <w:r>
              <w:rPr>
                <w:color w:val="000000"/>
                <w:sz w:val="22"/>
              </w:rPr>
              <w:t xml:space="preserve">        96.56%</w:t>
            </w:r>
          </w:p>
        </w:tc>
        <w:tc>
          <w:tcPr>
            <w:tcW w:w="0" w:type="auto"/>
            <w:vAlign w:val="center"/>
          </w:tcPr>
          <w:p w14:paraId="3355475F" w14:textId="77777777" w:rsidR="008F611D" w:rsidRDefault="00F70E93">
            <w:pPr>
              <w:spacing w:beforeAutospacing="1" w:afterAutospacing="1"/>
            </w:pPr>
            <w:r>
              <w:rPr>
                <w:color w:val="000000"/>
                <w:sz w:val="22"/>
              </w:rPr>
              <w:t>2687</w:t>
            </w:r>
          </w:p>
        </w:tc>
        <w:tc>
          <w:tcPr>
            <w:tcW w:w="0" w:type="auto"/>
            <w:vAlign w:val="center"/>
          </w:tcPr>
          <w:p w14:paraId="699FC733" w14:textId="77777777" w:rsidR="008F611D" w:rsidRDefault="00F70E93">
            <w:pPr>
              <w:spacing w:beforeAutospacing="1" w:afterAutospacing="1"/>
            </w:pPr>
            <w:r>
              <w:rPr>
                <w:color w:val="000000"/>
                <w:sz w:val="22"/>
              </w:rPr>
              <w:t>2896</w:t>
            </w:r>
          </w:p>
        </w:tc>
        <w:tc>
          <w:tcPr>
            <w:tcW w:w="0" w:type="auto"/>
            <w:vAlign w:val="center"/>
          </w:tcPr>
          <w:p w14:paraId="31A9D881" w14:textId="77777777" w:rsidR="008F611D" w:rsidRDefault="00F70E93">
            <w:pPr>
              <w:spacing w:beforeAutospacing="1" w:afterAutospacing="1"/>
            </w:pPr>
            <w:r>
              <w:rPr>
                <w:color w:val="000000"/>
                <w:sz w:val="22"/>
              </w:rPr>
              <w:t xml:space="preserve">       107.78%</w:t>
            </w:r>
          </w:p>
        </w:tc>
      </w:tr>
      <w:tr w:rsidR="008F611D" w14:paraId="0CC321C1" w14:textId="77777777">
        <w:trPr>
          <w:cantSplit/>
        </w:trPr>
        <w:tc>
          <w:tcPr>
            <w:tcW w:w="0" w:type="auto"/>
            <w:vAlign w:val="center"/>
          </w:tcPr>
          <w:p w14:paraId="447F9B98" w14:textId="77777777" w:rsidR="008F611D" w:rsidRDefault="00F70E93">
            <w:pPr>
              <w:spacing w:beforeAutospacing="1" w:afterAutospacing="1"/>
            </w:pPr>
            <w:r>
              <w:rPr>
                <w:color w:val="000000"/>
                <w:sz w:val="22"/>
              </w:rPr>
              <w:t>Provide other non-housing necessities</w:t>
            </w:r>
          </w:p>
        </w:tc>
        <w:tc>
          <w:tcPr>
            <w:tcW w:w="0" w:type="auto"/>
            <w:vAlign w:val="center"/>
          </w:tcPr>
          <w:p w14:paraId="6E80E364" w14:textId="77777777" w:rsidR="008F611D" w:rsidRDefault="00F70E93">
            <w:pPr>
              <w:spacing w:beforeAutospacing="1" w:afterAutospacing="1"/>
            </w:pPr>
            <w:r>
              <w:rPr>
                <w:color w:val="000000"/>
                <w:sz w:val="22"/>
              </w:rPr>
              <w:t>Homeless</w:t>
            </w:r>
            <w:r>
              <w:rPr>
                <w:color w:val="000000"/>
                <w:sz w:val="22"/>
              </w:rPr>
              <w:br/>
              <w:t>Non-Homeless Special Needs</w:t>
            </w:r>
            <w:r>
              <w:rPr>
                <w:color w:val="000000"/>
                <w:sz w:val="22"/>
              </w:rPr>
              <w:br/>
              <w:t>Non-Housing Community Development</w:t>
            </w:r>
          </w:p>
        </w:tc>
        <w:tc>
          <w:tcPr>
            <w:tcW w:w="0" w:type="auto"/>
            <w:vAlign w:val="center"/>
          </w:tcPr>
          <w:p w14:paraId="61A076FA" w14:textId="77777777" w:rsidR="008F611D" w:rsidRDefault="00F70E93">
            <w:pPr>
              <w:spacing w:beforeAutospacing="1" w:afterAutospacing="1"/>
            </w:pPr>
            <w:r>
              <w:rPr>
                <w:color w:val="000000"/>
                <w:sz w:val="22"/>
              </w:rPr>
              <w:t>CDBG: $</w:t>
            </w:r>
          </w:p>
        </w:tc>
        <w:tc>
          <w:tcPr>
            <w:tcW w:w="0" w:type="auto"/>
            <w:vAlign w:val="center"/>
          </w:tcPr>
          <w:p w14:paraId="64013434" w14:textId="77777777" w:rsidR="008F611D" w:rsidRDefault="00F70E93">
            <w:pPr>
              <w:spacing w:beforeAutospacing="1" w:afterAutospacing="1"/>
            </w:pPr>
            <w:r>
              <w:rPr>
                <w:color w:val="000000"/>
                <w:sz w:val="22"/>
              </w:rPr>
              <w:t>Public service activities for Low/Moderate Income Housing Benefit</w:t>
            </w:r>
          </w:p>
        </w:tc>
        <w:tc>
          <w:tcPr>
            <w:tcW w:w="0" w:type="auto"/>
            <w:vAlign w:val="center"/>
          </w:tcPr>
          <w:p w14:paraId="1D3C9180" w14:textId="77777777" w:rsidR="008F611D" w:rsidRDefault="00F70E93">
            <w:pPr>
              <w:spacing w:beforeAutospacing="1" w:afterAutospacing="1"/>
            </w:pPr>
            <w:r>
              <w:rPr>
                <w:color w:val="000000"/>
                <w:sz w:val="22"/>
              </w:rPr>
              <w:t>Households Assisted</w:t>
            </w:r>
          </w:p>
        </w:tc>
        <w:tc>
          <w:tcPr>
            <w:tcW w:w="0" w:type="auto"/>
            <w:vAlign w:val="center"/>
          </w:tcPr>
          <w:p w14:paraId="37A6907A" w14:textId="77777777" w:rsidR="008F611D" w:rsidRDefault="00F70E93">
            <w:pPr>
              <w:spacing w:beforeAutospacing="1" w:afterAutospacing="1"/>
            </w:pPr>
            <w:r>
              <w:rPr>
                <w:color w:val="000000"/>
                <w:sz w:val="22"/>
              </w:rPr>
              <w:t>0</w:t>
            </w:r>
          </w:p>
        </w:tc>
        <w:tc>
          <w:tcPr>
            <w:tcW w:w="0" w:type="auto"/>
            <w:vAlign w:val="center"/>
          </w:tcPr>
          <w:p w14:paraId="0C015BE9" w14:textId="77777777" w:rsidR="008F611D" w:rsidRDefault="00F70E93">
            <w:pPr>
              <w:spacing w:beforeAutospacing="1" w:afterAutospacing="1"/>
            </w:pPr>
            <w:r>
              <w:rPr>
                <w:color w:val="000000"/>
                <w:sz w:val="22"/>
              </w:rPr>
              <w:t>0</w:t>
            </w:r>
          </w:p>
        </w:tc>
        <w:tc>
          <w:tcPr>
            <w:tcW w:w="0" w:type="auto"/>
            <w:vAlign w:val="center"/>
          </w:tcPr>
          <w:p w14:paraId="2B2FA6FA" w14:textId="77777777" w:rsidR="008F611D" w:rsidRDefault="00F70E93">
            <w:pPr>
              <w:spacing w:beforeAutospacing="1" w:afterAutospacing="1"/>
            </w:pPr>
            <w:r>
              <w:rPr>
                <w:color w:val="000000"/>
                <w:sz w:val="22"/>
              </w:rPr>
              <w:t xml:space="preserve"> </w:t>
            </w:r>
          </w:p>
        </w:tc>
        <w:tc>
          <w:tcPr>
            <w:tcW w:w="0" w:type="auto"/>
            <w:vAlign w:val="center"/>
          </w:tcPr>
          <w:p w14:paraId="5E259A89" w14:textId="77777777" w:rsidR="008F611D" w:rsidRDefault="00F70E93">
            <w:pPr>
              <w:spacing w:beforeAutospacing="1" w:afterAutospacing="1"/>
            </w:pPr>
            <w:r>
              <w:rPr>
                <w:color w:val="000000"/>
                <w:sz w:val="22"/>
              </w:rPr>
              <w:t>25</w:t>
            </w:r>
          </w:p>
        </w:tc>
        <w:tc>
          <w:tcPr>
            <w:tcW w:w="0" w:type="auto"/>
            <w:vAlign w:val="center"/>
          </w:tcPr>
          <w:p w14:paraId="63A6722D" w14:textId="77777777" w:rsidR="008F611D" w:rsidRDefault="00F70E93">
            <w:pPr>
              <w:spacing w:beforeAutospacing="1" w:afterAutospacing="1"/>
            </w:pPr>
            <w:r>
              <w:rPr>
                <w:color w:val="000000"/>
                <w:sz w:val="22"/>
              </w:rPr>
              <w:t>72</w:t>
            </w:r>
          </w:p>
        </w:tc>
        <w:tc>
          <w:tcPr>
            <w:tcW w:w="0" w:type="auto"/>
            <w:vAlign w:val="center"/>
          </w:tcPr>
          <w:p w14:paraId="03772495" w14:textId="77777777" w:rsidR="008F611D" w:rsidRDefault="00F70E93">
            <w:pPr>
              <w:spacing w:beforeAutospacing="1" w:afterAutospacing="1"/>
            </w:pPr>
            <w:r>
              <w:rPr>
                <w:color w:val="000000"/>
                <w:sz w:val="22"/>
              </w:rPr>
              <w:t xml:space="preserve">       288.00%</w:t>
            </w:r>
          </w:p>
        </w:tc>
      </w:tr>
      <w:tr w:rsidR="008F611D" w14:paraId="684BB375" w14:textId="77777777">
        <w:trPr>
          <w:cantSplit/>
        </w:trPr>
        <w:tc>
          <w:tcPr>
            <w:tcW w:w="0" w:type="auto"/>
            <w:vAlign w:val="center"/>
          </w:tcPr>
          <w:p w14:paraId="34F29060" w14:textId="77777777" w:rsidR="008F611D" w:rsidRDefault="00F70E93">
            <w:pPr>
              <w:spacing w:beforeAutospacing="1" w:afterAutospacing="1"/>
            </w:pPr>
            <w:r>
              <w:rPr>
                <w:color w:val="000000"/>
                <w:sz w:val="22"/>
              </w:rPr>
              <w:t>Provide Shelter and Servic</w:t>
            </w:r>
            <w:r>
              <w:rPr>
                <w:color w:val="000000"/>
                <w:sz w:val="22"/>
              </w:rPr>
              <w:t>es for Homeless</w:t>
            </w:r>
          </w:p>
        </w:tc>
        <w:tc>
          <w:tcPr>
            <w:tcW w:w="0" w:type="auto"/>
            <w:vAlign w:val="center"/>
          </w:tcPr>
          <w:p w14:paraId="5899939B" w14:textId="77777777" w:rsidR="008F611D" w:rsidRDefault="00F70E93">
            <w:pPr>
              <w:spacing w:beforeAutospacing="1" w:afterAutospacing="1"/>
            </w:pPr>
            <w:r>
              <w:rPr>
                <w:color w:val="000000"/>
                <w:sz w:val="22"/>
              </w:rPr>
              <w:t>Homeless</w:t>
            </w:r>
          </w:p>
        </w:tc>
        <w:tc>
          <w:tcPr>
            <w:tcW w:w="0" w:type="auto"/>
            <w:vAlign w:val="center"/>
          </w:tcPr>
          <w:p w14:paraId="16C08E42" w14:textId="77777777" w:rsidR="008F611D" w:rsidRDefault="00F70E93">
            <w:pPr>
              <w:spacing w:beforeAutospacing="1" w:afterAutospacing="1"/>
            </w:pPr>
            <w:r>
              <w:rPr>
                <w:color w:val="000000"/>
                <w:sz w:val="22"/>
              </w:rPr>
              <w:t>CDBG: $ / HOME- local: $43000</w:t>
            </w:r>
          </w:p>
        </w:tc>
        <w:tc>
          <w:tcPr>
            <w:tcW w:w="0" w:type="auto"/>
            <w:vAlign w:val="center"/>
          </w:tcPr>
          <w:p w14:paraId="741E317F" w14:textId="77777777" w:rsidR="008F611D" w:rsidRDefault="00F70E93">
            <w:pPr>
              <w:spacing w:beforeAutospacing="1" w:afterAutospacing="1"/>
            </w:pPr>
            <w:r>
              <w:rPr>
                <w:color w:val="000000"/>
                <w:sz w:val="22"/>
              </w:rPr>
              <w:t>Public Facility or Infrastructure Activities other than Low/Moderate Income Housing Benefit</w:t>
            </w:r>
          </w:p>
        </w:tc>
        <w:tc>
          <w:tcPr>
            <w:tcW w:w="0" w:type="auto"/>
            <w:vAlign w:val="center"/>
          </w:tcPr>
          <w:p w14:paraId="455DC5D4" w14:textId="77777777" w:rsidR="008F611D" w:rsidRDefault="00F70E93">
            <w:pPr>
              <w:spacing w:beforeAutospacing="1" w:afterAutospacing="1"/>
            </w:pPr>
            <w:r>
              <w:rPr>
                <w:color w:val="000000"/>
                <w:sz w:val="22"/>
              </w:rPr>
              <w:t>Persons Assisted</w:t>
            </w:r>
          </w:p>
        </w:tc>
        <w:tc>
          <w:tcPr>
            <w:tcW w:w="0" w:type="auto"/>
            <w:vAlign w:val="center"/>
          </w:tcPr>
          <w:p w14:paraId="397B370C" w14:textId="77777777" w:rsidR="008F611D" w:rsidRDefault="00F70E93">
            <w:pPr>
              <w:spacing w:beforeAutospacing="1" w:afterAutospacing="1"/>
            </w:pPr>
            <w:r>
              <w:rPr>
                <w:color w:val="000000"/>
                <w:sz w:val="22"/>
              </w:rPr>
              <w:t>18</w:t>
            </w:r>
          </w:p>
        </w:tc>
        <w:tc>
          <w:tcPr>
            <w:tcW w:w="0" w:type="auto"/>
            <w:vAlign w:val="center"/>
          </w:tcPr>
          <w:p w14:paraId="46FBA9D1" w14:textId="77777777" w:rsidR="008F611D" w:rsidRDefault="00F70E93">
            <w:pPr>
              <w:spacing w:beforeAutospacing="1" w:afterAutospacing="1"/>
            </w:pPr>
            <w:r>
              <w:rPr>
                <w:color w:val="000000"/>
                <w:sz w:val="22"/>
              </w:rPr>
              <w:t>18</w:t>
            </w:r>
          </w:p>
        </w:tc>
        <w:tc>
          <w:tcPr>
            <w:tcW w:w="0" w:type="auto"/>
            <w:vAlign w:val="center"/>
          </w:tcPr>
          <w:p w14:paraId="3FAE8454" w14:textId="77777777" w:rsidR="008F611D" w:rsidRDefault="00F70E93">
            <w:pPr>
              <w:spacing w:beforeAutospacing="1" w:afterAutospacing="1"/>
            </w:pPr>
            <w:r>
              <w:rPr>
                <w:color w:val="000000"/>
                <w:sz w:val="22"/>
              </w:rPr>
              <w:t xml:space="preserve">       100.00%</w:t>
            </w:r>
          </w:p>
        </w:tc>
        <w:tc>
          <w:tcPr>
            <w:tcW w:w="0" w:type="auto"/>
            <w:vAlign w:val="center"/>
          </w:tcPr>
          <w:p w14:paraId="25175658" w14:textId="77777777" w:rsidR="008F611D" w:rsidRDefault="00F70E93">
            <w:pPr>
              <w:spacing w:beforeAutospacing="1" w:afterAutospacing="1"/>
            </w:pPr>
            <w:r>
              <w:rPr>
                <w:color w:val="000000"/>
                <w:sz w:val="22"/>
              </w:rPr>
              <w:t>18</w:t>
            </w:r>
          </w:p>
        </w:tc>
        <w:tc>
          <w:tcPr>
            <w:tcW w:w="0" w:type="auto"/>
            <w:vAlign w:val="center"/>
          </w:tcPr>
          <w:p w14:paraId="0B5840EB" w14:textId="77777777" w:rsidR="008F611D" w:rsidRDefault="00F70E93">
            <w:pPr>
              <w:spacing w:beforeAutospacing="1" w:afterAutospacing="1"/>
            </w:pPr>
            <w:r>
              <w:rPr>
                <w:color w:val="000000"/>
                <w:sz w:val="22"/>
              </w:rPr>
              <w:t>18</w:t>
            </w:r>
          </w:p>
        </w:tc>
        <w:tc>
          <w:tcPr>
            <w:tcW w:w="0" w:type="auto"/>
            <w:vAlign w:val="center"/>
          </w:tcPr>
          <w:p w14:paraId="53BF2DC5" w14:textId="77777777" w:rsidR="008F611D" w:rsidRDefault="00F70E93">
            <w:pPr>
              <w:spacing w:beforeAutospacing="1" w:afterAutospacing="1"/>
            </w:pPr>
            <w:r>
              <w:rPr>
                <w:color w:val="000000"/>
                <w:sz w:val="22"/>
              </w:rPr>
              <w:t xml:space="preserve">       100.00%</w:t>
            </w:r>
          </w:p>
        </w:tc>
      </w:tr>
      <w:tr w:rsidR="008F611D" w14:paraId="4BE33FD5" w14:textId="77777777">
        <w:trPr>
          <w:cantSplit/>
        </w:trPr>
        <w:tc>
          <w:tcPr>
            <w:tcW w:w="0" w:type="auto"/>
            <w:vAlign w:val="center"/>
          </w:tcPr>
          <w:p w14:paraId="3B3087FD" w14:textId="77777777" w:rsidR="008F611D" w:rsidRDefault="00F70E93">
            <w:pPr>
              <w:spacing w:beforeAutospacing="1" w:afterAutospacing="1"/>
            </w:pPr>
            <w:r>
              <w:rPr>
                <w:color w:val="000000"/>
                <w:sz w:val="22"/>
              </w:rPr>
              <w:t>Provide Shelter and Services for Homeless</w:t>
            </w:r>
          </w:p>
        </w:tc>
        <w:tc>
          <w:tcPr>
            <w:tcW w:w="0" w:type="auto"/>
            <w:vAlign w:val="center"/>
          </w:tcPr>
          <w:p w14:paraId="4FDDD1BF" w14:textId="77777777" w:rsidR="008F611D" w:rsidRDefault="00F70E93">
            <w:pPr>
              <w:spacing w:beforeAutospacing="1" w:afterAutospacing="1"/>
            </w:pPr>
            <w:r>
              <w:rPr>
                <w:color w:val="000000"/>
                <w:sz w:val="22"/>
              </w:rPr>
              <w:t>Homeless</w:t>
            </w:r>
          </w:p>
        </w:tc>
        <w:tc>
          <w:tcPr>
            <w:tcW w:w="0" w:type="auto"/>
            <w:vAlign w:val="center"/>
          </w:tcPr>
          <w:p w14:paraId="0BC46841" w14:textId="77777777" w:rsidR="008F611D" w:rsidRDefault="00F70E93">
            <w:pPr>
              <w:spacing w:beforeAutospacing="1" w:afterAutospacing="1"/>
            </w:pPr>
            <w:r>
              <w:rPr>
                <w:color w:val="000000"/>
                <w:sz w:val="22"/>
              </w:rPr>
              <w:t>CDBG: $ / HOME- local: $43000</w:t>
            </w:r>
          </w:p>
        </w:tc>
        <w:tc>
          <w:tcPr>
            <w:tcW w:w="0" w:type="auto"/>
            <w:vAlign w:val="center"/>
          </w:tcPr>
          <w:p w14:paraId="08E02D41" w14:textId="77777777" w:rsidR="008F611D" w:rsidRDefault="00F70E93">
            <w:pPr>
              <w:spacing w:beforeAutospacing="1" w:afterAutospacing="1"/>
            </w:pPr>
            <w:r>
              <w:rPr>
                <w:color w:val="000000"/>
                <w:sz w:val="22"/>
              </w:rPr>
              <w:t>Tenant-based rental assistance / Rapid Rehousing</w:t>
            </w:r>
          </w:p>
        </w:tc>
        <w:tc>
          <w:tcPr>
            <w:tcW w:w="0" w:type="auto"/>
            <w:vAlign w:val="center"/>
          </w:tcPr>
          <w:p w14:paraId="1B34CD77" w14:textId="77777777" w:rsidR="008F611D" w:rsidRDefault="00F70E93">
            <w:pPr>
              <w:spacing w:beforeAutospacing="1" w:afterAutospacing="1"/>
            </w:pPr>
            <w:r>
              <w:rPr>
                <w:color w:val="000000"/>
                <w:sz w:val="22"/>
              </w:rPr>
              <w:t>Households Assisted</w:t>
            </w:r>
          </w:p>
        </w:tc>
        <w:tc>
          <w:tcPr>
            <w:tcW w:w="0" w:type="auto"/>
            <w:vAlign w:val="center"/>
          </w:tcPr>
          <w:p w14:paraId="53BB0035" w14:textId="77777777" w:rsidR="008F611D" w:rsidRDefault="00F70E93">
            <w:pPr>
              <w:spacing w:beforeAutospacing="1" w:afterAutospacing="1"/>
            </w:pPr>
            <w:r>
              <w:rPr>
                <w:color w:val="000000"/>
                <w:sz w:val="22"/>
              </w:rPr>
              <w:t>6</w:t>
            </w:r>
          </w:p>
        </w:tc>
        <w:tc>
          <w:tcPr>
            <w:tcW w:w="0" w:type="auto"/>
            <w:vAlign w:val="center"/>
          </w:tcPr>
          <w:p w14:paraId="4803D103" w14:textId="77777777" w:rsidR="008F611D" w:rsidRDefault="00F70E93">
            <w:pPr>
              <w:spacing w:beforeAutospacing="1" w:afterAutospacing="1"/>
            </w:pPr>
            <w:r>
              <w:rPr>
                <w:color w:val="000000"/>
                <w:sz w:val="22"/>
              </w:rPr>
              <w:t>2</w:t>
            </w:r>
          </w:p>
        </w:tc>
        <w:tc>
          <w:tcPr>
            <w:tcW w:w="0" w:type="auto"/>
            <w:vAlign w:val="center"/>
          </w:tcPr>
          <w:p w14:paraId="55763F2C" w14:textId="77777777" w:rsidR="008F611D" w:rsidRDefault="00F70E93">
            <w:pPr>
              <w:spacing w:beforeAutospacing="1" w:afterAutospacing="1"/>
            </w:pPr>
            <w:r>
              <w:rPr>
                <w:color w:val="000000"/>
                <w:sz w:val="22"/>
              </w:rPr>
              <w:t xml:space="preserve">        33.33%</w:t>
            </w:r>
          </w:p>
        </w:tc>
        <w:tc>
          <w:tcPr>
            <w:tcW w:w="0" w:type="auto"/>
            <w:vAlign w:val="center"/>
          </w:tcPr>
          <w:p w14:paraId="34626815" w14:textId="77777777" w:rsidR="008F611D" w:rsidRDefault="00F70E93">
            <w:pPr>
              <w:spacing w:beforeAutospacing="1" w:afterAutospacing="1"/>
            </w:pPr>
            <w:r>
              <w:rPr>
                <w:color w:val="000000"/>
                <w:sz w:val="22"/>
              </w:rPr>
              <w:t>6</w:t>
            </w:r>
          </w:p>
        </w:tc>
        <w:tc>
          <w:tcPr>
            <w:tcW w:w="0" w:type="auto"/>
            <w:vAlign w:val="center"/>
          </w:tcPr>
          <w:p w14:paraId="3E3FB316" w14:textId="77777777" w:rsidR="008F611D" w:rsidRDefault="00F70E93">
            <w:pPr>
              <w:spacing w:beforeAutospacing="1" w:afterAutospacing="1"/>
            </w:pPr>
            <w:r>
              <w:rPr>
                <w:color w:val="000000"/>
                <w:sz w:val="22"/>
              </w:rPr>
              <w:t>2</w:t>
            </w:r>
          </w:p>
        </w:tc>
        <w:tc>
          <w:tcPr>
            <w:tcW w:w="0" w:type="auto"/>
            <w:vAlign w:val="center"/>
          </w:tcPr>
          <w:p w14:paraId="2CC63B72" w14:textId="77777777" w:rsidR="008F611D" w:rsidRDefault="00F70E93">
            <w:pPr>
              <w:spacing w:beforeAutospacing="1" w:afterAutospacing="1"/>
            </w:pPr>
            <w:r>
              <w:rPr>
                <w:color w:val="000000"/>
                <w:sz w:val="22"/>
              </w:rPr>
              <w:t xml:space="preserve">        33.33%</w:t>
            </w:r>
          </w:p>
        </w:tc>
      </w:tr>
      <w:tr w:rsidR="008F611D" w14:paraId="29562FA1" w14:textId="77777777">
        <w:trPr>
          <w:cantSplit/>
        </w:trPr>
        <w:tc>
          <w:tcPr>
            <w:tcW w:w="0" w:type="auto"/>
            <w:vAlign w:val="center"/>
          </w:tcPr>
          <w:p w14:paraId="6814A9CA" w14:textId="77777777" w:rsidR="008F611D" w:rsidRDefault="00F70E93">
            <w:pPr>
              <w:spacing w:beforeAutospacing="1" w:afterAutospacing="1"/>
            </w:pPr>
            <w:r>
              <w:rPr>
                <w:color w:val="000000"/>
                <w:sz w:val="22"/>
              </w:rPr>
              <w:t>Provide Shelter and Services for Homeless</w:t>
            </w:r>
          </w:p>
        </w:tc>
        <w:tc>
          <w:tcPr>
            <w:tcW w:w="0" w:type="auto"/>
            <w:vAlign w:val="center"/>
          </w:tcPr>
          <w:p w14:paraId="7BC29B4C" w14:textId="77777777" w:rsidR="008F611D" w:rsidRDefault="00F70E93">
            <w:pPr>
              <w:spacing w:beforeAutospacing="1" w:afterAutospacing="1"/>
            </w:pPr>
            <w:r>
              <w:rPr>
                <w:color w:val="000000"/>
                <w:sz w:val="22"/>
              </w:rPr>
              <w:t>Homeless</w:t>
            </w:r>
          </w:p>
        </w:tc>
        <w:tc>
          <w:tcPr>
            <w:tcW w:w="0" w:type="auto"/>
            <w:vAlign w:val="center"/>
          </w:tcPr>
          <w:p w14:paraId="73CCA88B" w14:textId="77777777" w:rsidR="008F611D" w:rsidRDefault="00F70E93">
            <w:pPr>
              <w:spacing w:beforeAutospacing="1" w:afterAutospacing="1"/>
            </w:pPr>
            <w:r>
              <w:rPr>
                <w:color w:val="000000"/>
                <w:sz w:val="22"/>
              </w:rPr>
              <w:t>CDBG: $ / HOME- local: $43000</w:t>
            </w:r>
          </w:p>
        </w:tc>
        <w:tc>
          <w:tcPr>
            <w:tcW w:w="0" w:type="auto"/>
            <w:vAlign w:val="center"/>
          </w:tcPr>
          <w:p w14:paraId="0D6AD91B" w14:textId="77777777" w:rsidR="008F611D" w:rsidRDefault="00F70E93">
            <w:pPr>
              <w:spacing w:beforeAutospacing="1" w:afterAutospacing="1"/>
            </w:pPr>
            <w:r>
              <w:rPr>
                <w:color w:val="000000"/>
                <w:sz w:val="22"/>
              </w:rPr>
              <w:t>Homeless Person Overnight Shelter</w:t>
            </w:r>
          </w:p>
        </w:tc>
        <w:tc>
          <w:tcPr>
            <w:tcW w:w="0" w:type="auto"/>
            <w:vAlign w:val="center"/>
          </w:tcPr>
          <w:p w14:paraId="571796FB" w14:textId="77777777" w:rsidR="008F611D" w:rsidRDefault="00F70E93">
            <w:pPr>
              <w:spacing w:beforeAutospacing="1" w:afterAutospacing="1"/>
            </w:pPr>
            <w:r>
              <w:rPr>
                <w:color w:val="000000"/>
                <w:sz w:val="22"/>
              </w:rPr>
              <w:t>Persons Assisted</w:t>
            </w:r>
          </w:p>
        </w:tc>
        <w:tc>
          <w:tcPr>
            <w:tcW w:w="0" w:type="auto"/>
            <w:vAlign w:val="center"/>
          </w:tcPr>
          <w:p w14:paraId="3F080189" w14:textId="77777777" w:rsidR="008F611D" w:rsidRDefault="00F70E93">
            <w:pPr>
              <w:spacing w:beforeAutospacing="1" w:afterAutospacing="1"/>
            </w:pPr>
            <w:r>
              <w:rPr>
                <w:color w:val="000000"/>
                <w:sz w:val="22"/>
              </w:rPr>
              <w:t>175</w:t>
            </w:r>
          </w:p>
        </w:tc>
        <w:tc>
          <w:tcPr>
            <w:tcW w:w="0" w:type="auto"/>
            <w:vAlign w:val="center"/>
          </w:tcPr>
          <w:p w14:paraId="312FC341" w14:textId="77777777" w:rsidR="008F611D" w:rsidRDefault="00F70E93">
            <w:pPr>
              <w:spacing w:beforeAutospacing="1" w:afterAutospacing="1"/>
            </w:pPr>
            <w:r>
              <w:rPr>
                <w:color w:val="000000"/>
                <w:sz w:val="22"/>
              </w:rPr>
              <w:t>151</w:t>
            </w:r>
          </w:p>
        </w:tc>
        <w:tc>
          <w:tcPr>
            <w:tcW w:w="0" w:type="auto"/>
            <w:vAlign w:val="center"/>
          </w:tcPr>
          <w:p w14:paraId="10627054" w14:textId="77777777" w:rsidR="008F611D" w:rsidRDefault="00F70E93">
            <w:pPr>
              <w:spacing w:beforeAutospacing="1" w:afterAutospacing="1"/>
            </w:pPr>
            <w:r>
              <w:rPr>
                <w:color w:val="000000"/>
                <w:sz w:val="22"/>
              </w:rPr>
              <w:t xml:space="preserve">        86.29%</w:t>
            </w:r>
          </w:p>
        </w:tc>
        <w:tc>
          <w:tcPr>
            <w:tcW w:w="0" w:type="auto"/>
            <w:vAlign w:val="center"/>
          </w:tcPr>
          <w:p w14:paraId="2B7C0695" w14:textId="77777777" w:rsidR="008F611D" w:rsidRDefault="00F70E93">
            <w:pPr>
              <w:spacing w:beforeAutospacing="1" w:afterAutospacing="1"/>
            </w:pPr>
            <w:r>
              <w:rPr>
                <w:color w:val="000000"/>
                <w:sz w:val="22"/>
              </w:rPr>
              <w:t>30</w:t>
            </w:r>
          </w:p>
        </w:tc>
        <w:tc>
          <w:tcPr>
            <w:tcW w:w="0" w:type="auto"/>
            <w:vAlign w:val="center"/>
          </w:tcPr>
          <w:p w14:paraId="50154138" w14:textId="77777777" w:rsidR="008F611D" w:rsidRDefault="00F70E93">
            <w:pPr>
              <w:spacing w:beforeAutospacing="1" w:afterAutospacing="1"/>
            </w:pPr>
            <w:r>
              <w:rPr>
                <w:color w:val="000000"/>
                <w:sz w:val="22"/>
              </w:rPr>
              <w:t>51</w:t>
            </w:r>
          </w:p>
        </w:tc>
        <w:tc>
          <w:tcPr>
            <w:tcW w:w="0" w:type="auto"/>
            <w:vAlign w:val="center"/>
          </w:tcPr>
          <w:p w14:paraId="5A73D8EF" w14:textId="77777777" w:rsidR="008F611D" w:rsidRDefault="00F70E93">
            <w:pPr>
              <w:spacing w:beforeAutospacing="1" w:afterAutospacing="1"/>
            </w:pPr>
            <w:r>
              <w:rPr>
                <w:color w:val="000000"/>
                <w:sz w:val="22"/>
              </w:rPr>
              <w:t xml:space="preserve">       170.00%</w:t>
            </w:r>
          </w:p>
        </w:tc>
      </w:tr>
      <w:tr w:rsidR="008F611D" w14:paraId="5A496850" w14:textId="77777777">
        <w:trPr>
          <w:cantSplit/>
        </w:trPr>
        <w:tc>
          <w:tcPr>
            <w:tcW w:w="0" w:type="auto"/>
            <w:vAlign w:val="center"/>
          </w:tcPr>
          <w:p w14:paraId="6A6DEF0E" w14:textId="77777777" w:rsidR="008F611D" w:rsidRDefault="00F70E93">
            <w:pPr>
              <w:spacing w:beforeAutospacing="1" w:afterAutospacing="1"/>
            </w:pPr>
            <w:r>
              <w:rPr>
                <w:color w:val="000000"/>
                <w:sz w:val="22"/>
              </w:rPr>
              <w:t>Provide Shelter and Services for Homeless</w:t>
            </w:r>
          </w:p>
        </w:tc>
        <w:tc>
          <w:tcPr>
            <w:tcW w:w="0" w:type="auto"/>
            <w:vAlign w:val="center"/>
          </w:tcPr>
          <w:p w14:paraId="1678D570" w14:textId="77777777" w:rsidR="008F611D" w:rsidRDefault="00F70E93">
            <w:pPr>
              <w:spacing w:beforeAutospacing="1" w:afterAutospacing="1"/>
            </w:pPr>
            <w:r>
              <w:rPr>
                <w:color w:val="000000"/>
                <w:sz w:val="22"/>
              </w:rPr>
              <w:t>Homeless</w:t>
            </w:r>
          </w:p>
        </w:tc>
        <w:tc>
          <w:tcPr>
            <w:tcW w:w="0" w:type="auto"/>
            <w:vAlign w:val="center"/>
          </w:tcPr>
          <w:p w14:paraId="34A0EC00" w14:textId="77777777" w:rsidR="008F611D" w:rsidRDefault="00F70E93">
            <w:pPr>
              <w:spacing w:beforeAutospacing="1" w:afterAutospacing="1"/>
            </w:pPr>
            <w:r>
              <w:rPr>
                <w:color w:val="000000"/>
                <w:sz w:val="22"/>
              </w:rPr>
              <w:t>CDBG: $ / HOME- local: $43000</w:t>
            </w:r>
          </w:p>
        </w:tc>
        <w:tc>
          <w:tcPr>
            <w:tcW w:w="0" w:type="auto"/>
            <w:vAlign w:val="center"/>
          </w:tcPr>
          <w:p w14:paraId="1C8A8C53" w14:textId="77777777" w:rsidR="008F611D" w:rsidRDefault="00F70E93">
            <w:pPr>
              <w:spacing w:beforeAutospacing="1" w:afterAutospacing="1"/>
            </w:pPr>
            <w:r>
              <w:rPr>
                <w:color w:val="000000"/>
                <w:sz w:val="22"/>
              </w:rPr>
              <w:t>Overnight/Emergency Shelter/Transitional Housing Beds added</w:t>
            </w:r>
          </w:p>
        </w:tc>
        <w:tc>
          <w:tcPr>
            <w:tcW w:w="0" w:type="auto"/>
            <w:vAlign w:val="center"/>
          </w:tcPr>
          <w:p w14:paraId="0A361B35" w14:textId="77777777" w:rsidR="008F611D" w:rsidRDefault="00F70E93">
            <w:pPr>
              <w:spacing w:beforeAutospacing="1" w:afterAutospacing="1"/>
            </w:pPr>
            <w:r>
              <w:rPr>
                <w:color w:val="000000"/>
                <w:sz w:val="22"/>
              </w:rPr>
              <w:t>Beds</w:t>
            </w:r>
          </w:p>
        </w:tc>
        <w:tc>
          <w:tcPr>
            <w:tcW w:w="0" w:type="auto"/>
            <w:vAlign w:val="center"/>
          </w:tcPr>
          <w:p w14:paraId="58BE6591" w14:textId="77777777" w:rsidR="008F611D" w:rsidRDefault="00F70E93">
            <w:pPr>
              <w:spacing w:beforeAutospacing="1" w:afterAutospacing="1"/>
            </w:pPr>
            <w:r>
              <w:rPr>
                <w:color w:val="000000"/>
                <w:sz w:val="22"/>
              </w:rPr>
              <w:t>10</w:t>
            </w:r>
          </w:p>
        </w:tc>
        <w:tc>
          <w:tcPr>
            <w:tcW w:w="0" w:type="auto"/>
            <w:vAlign w:val="center"/>
          </w:tcPr>
          <w:p w14:paraId="1B4B570D" w14:textId="77777777" w:rsidR="008F611D" w:rsidRDefault="00F70E93">
            <w:pPr>
              <w:spacing w:beforeAutospacing="1" w:afterAutospacing="1"/>
            </w:pPr>
            <w:r>
              <w:rPr>
                <w:color w:val="000000"/>
                <w:sz w:val="22"/>
              </w:rPr>
              <w:t>10</w:t>
            </w:r>
          </w:p>
        </w:tc>
        <w:tc>
          <w:tcPr>
            <w:tcW w:w="0" w:type="auto"/>
            <w:vAlign w:val="center"/>
          </w:tcPr>
          <w:p w14:paraId="34574C5D" w14:textId="77777777" w:rsidR="008F611D" w:rsidRDefault="00F70E93">
            <w:pPr>
              <w:spacing w:beforeAutospacing="1" w:afterAutospacing="1"/>
            </w:pPr>
            <w:r>
              <w:rPr>
                <w:color w:val="000000"/>
                <w:sz w:val="22"/>
              </w:rPr>
              <w:t xml:space="preserve">       100.00%</w:t>
            </w:r>
          </w:p>
        </w:tc>
        <w:tc>
          <w:tcPr>
            <w:tcW w:w="0" w:type="auto"/>
            <w:vAlign w:val="center"/>
          </w:tcPr>
          <w:p w14:paraId="14195FEF" w14:textId="77777777" w:rsidR="008F611D" w:rsidRDefault="00F70E93">
            <w:pPr>
              <w:spacing w:beforeAutospacing="1" w:afterAutospacing="1"/>
            </w:pPr>
            <w:r>
              <w:rPr>
                <w:color w:val="000000"/>
                <w:sz w:val="22"/>
              </w:rPr>
              <w:t>3</w:t>
            </w:r>
          </w:p>
        </w:tc>
        <w:tc>
          <w:tcPr>
            <w:tcW w:w="0" w:type="auto"/>
            <w:vAlign w:val="center"/>
          </w:tcPr>
          <w:p w14:paraId="2C8206A1" w14:textId="77777777" w:rsidR="008F611D" w:rsidRDefault="00F70E93">
            <w:pPr>
              <w:spacing w:beforeAutospacing="1" w:afterAutospacing="1"/>
            </w:pPr>
            <w:r>
              <w:rPr>
                <w:color w:val="000000"/>
                <w:sz w:val="22"/>
              </w:rPr>
              <w:t>5</w:t>
            </w:r>
          </w:p>
        </w:tc>
        <w:tc>
          <w:tcPr>
            <w:tcW w:w="0" w:type="auto"/>
            <w:vAlign w:val="center"/>
          </w:tcPr>
          <w:p w14:paraId="134507D0" w14:textId="77777777" w:rsidR="008F611D" w:rsidRDefault="00F70E93">
            <w:pPr>
              <w:spacing w:beforeAutospacing="1" w:afterAutospacing="1"/>
            </w:pPr>
            <w:r>
              <w:rPr>
                <w:color w:val="000000"/>
                <w:sz w:val="22"/>
              </w:rPr>
              <w:t xml:space="preserve">       166.67%</w:t>
            </w:r>
          </w:p>
        </w:tc>
      </w:tr>
      <w:tr w:rsidR="008F611D" w14:paraId="293607AE" w14:textId="77777777">
        <w:trPr>
          <w:cantSplit/>
        </w:trPr>
        <w:tc>
          <w:tcPr>
            <w:tcW w:w="0" w:type="auto"/>
            <w:vAlign w:val="center"/>
          </w:tcPr>
          <w:p w14:paraId="4D33B647" w14:textId="77777777" w:rsidR="008F611D" w:rsidRDefault="00F70E93">
            <w:pPr>
              <w:spacing w:beforeAutospacing="1" w:afterAutospacing="1"/>
            </w:pPr>
            <w:r>
              <w:rPr>
                <w:color w:val="000000"/>
                <w:sz w:val="22"/>
              </w:rPr>
              <w:t>Provide Shelter and Services for Homeless</w:t>
            </w:r>
          </w:p>
        </w:tc>
        <w:tc>
          <w:tcPr>
            <w:tcW w:w="0" w:type="auto"/>
            <w:vAlign w:val="center"/>
          </w:tcPr>
          <w:p w14:paraId="53E4AD3D" w14:textId="77777777" w:rsidR="008F611D" w:rsidRDefault="00F70E93">
            <w:pPr>
              <w:spacing w:beforeAutospacing="1" w:afterAutospacing="1"/>
            </w:pPr>
            <w:r>
              <w:rPr>
                <w:color w:val="000000"/>
                <w:sz w:val="22"/>
              </w:rPr>
              <w:t>Homeless</w:t>
            </w:r>
          </w:p>
        </w:tc>
        <w:tc>
          <w:tcPr>
            <w:tcW w:w="0" w:type="auto"/>
            <w:vAlign w:val="center"/>
          </w:tcPr>
          <w:p w14:paraId="06D6E923" w14:textId="77777777" w:rsidR="008F611D" w:rsidRDefault="00F70E93">
            <w:pPr>
              <w:spacing w:beforeAutospacing="1" w:afterAutospacing="1"/>
            </w:pPr>
            <w:r>
              <w:rPr>
                <w:color w:val="000000"/>
                <w:sz w:val="22"/>
              </w:rPr>
              <w:t>CDBG: $ / HOME- local: $43000</w:t>
            </w:r>
          </w:p>
        </w:tc>
        <w:tc>
          <w:tcPr>
            <w:tcW w:w="0" w:type="auto"/>
            <w:vAlign w:val="center"/>
          </w:tcPr>
          <w:p w14:paraId="7DBA8D5F" w14:textId="77777777" w:rsidR="008F611D" w:rsidRDefault="00F70E93">
            <w:pPr>
              <w:spacing w:beforeAutospacing="1" w:afterAutospacing="1"/>
            </w:pPr>
            <w:r>
              <w:rPr>
                <w:color w:val="000000"/>
                <w:sz w:val="22"/>
              </w:rPr>
              <w:t>Homelessness Prevention</w:t>
            </w:r>
          </w:p>
        </w:tc>
        <w:tc>
          <w:tcPr>
            <w:tcW w:w="0" w:type="auto"/>
            <w:vAlign w:val="center"/>
          </w:tcPr>
          <w:p w14:paraId="78CE7569" w14:textId="77777777" w:rsidR="008F611D" w:rsidRDefault="00F70E93">
            <w:pPr>
              <w:spacing w:beforeAutospacing="1" w:afterAutospacing="1"/>
            </w:pPr>
            <w:r>
              <w:rPr>
                <w:color w:val="000000"/>
                <w:sz w:val="22"/>
              </w:rPr>
              <w:t>Persons Assisted</w:t>
            </w:r>
          </w:p>
        </w:tc>
        <w:tc>
          <w:tcPr>
            <w:tcW w:w="0" w:type="auto"/>
            <w:vAlign w:val="center"/>
          </w:tcPr>
          <w:p w14:paraId="237B3FBF" w14:textId="77777777" w:rsidR="008F611D" w:rsidRDefault="00F70E93">
            <w:pPr>
              <w:spacing w:beforeAutospacing="1" w:afterAutospacing="1"/>
            </w:pPr>
            <w:r>
              <w:rPr>
                <w:color w:val="000000"/>
                <w:sz w:val="22"/>
              </w:rPr>
              <w:t>500</w:t>
            </w:r>
          </w:p>
        </w:tc>
        <w:tc>
          <w:tcPr>
            <w:tcW w:w="0" w:type="auto"/>
            <w:vAlign w:val="center"/>
          </w:tcPr>
          <w:p w14:paraId="4A494CF1" w14:textId="77777777" w:rsidR="008F611D" w:rsidRDefault="00F70E93">
            <w:pPr>
              <w:spacing w:beforeAutospacing="1" w:afterAutospacing="1"/>
            </w:pPr>
            <w:r>
              <w:rPr>
                <w:color w:val="000000"/>
                <w:sz w:val="22"/>
              </w:rPr>
              <w:t>251</w:t>
            </w:r>
          </w:p>
        </w:tc>
        <w:tc>
          <w:tcPr>
            <w:tcW w:w="0" w:type="auto"/>
            <w:vAlign w:val="center"/>
          </w:tcPr>
          <w:p w14:paraId="7919891F" w14:textId="77777777" w:rsidR="008F611D" w:rsidRDefault="00F70E93">
            <w:pPr>
              <w:spacing w:beforeAutospacing="1" w:afterAutospacing="1"/>
            </w:pPr>
            <w:r>
              <w:rPr>
                <w:color w:val="000000"/>
                <w:sz w:val="22"/>
              </w:rPr>
              <w:t xml:space="preserve">        50.20%</w:t>
            </w:r>
          </w:p>
        </w:tc>
        <w:tc>
          <w:tcPr>
            <w:tcW w:w="0" w:type="auto"/>
            <w:vAlign w:val="center"/>
          </w:tcPr>
          <w:p w14:paraId="63AE66B7" w14:textId="77777777" w:rsidR="008F611D" w:rsidRDefault="00F70E93">
            <w:pPr>
              <w:spacing w:beforeAutospacing="1" w:afterAutospacing="1"/>
            </w:pPr>
            <w:r>
              <w:rPr>
                <w:color w:val="000000"/>
                <w:sz w:val="22"/>
              </w:rPr>
              <w:t>105</w:t>
            </w:r>
          </w:p>
        </w:tc>
        <w:tc>
          <w:tcPr>
            <w:tcW w:w="0" w:type="auto"/>
            <w:vAlign w:val="center"/>
          </w:tcPr>
          <w:p w14:paraId="34A76F72" w14:textId="77777777" w:rsidR="008F611D" w:rsidRDefault="00F70E93">
            <w:pPr>
              <w:spacing w:beforeAutospacing="1" w:afterAutospacing="1"/>
            </w:pPr>
            <w:r>
              <w:rPr>
                <w:color w:val="000000"/>
                <w:sz w:val="22"/>
              </w:rPr>
              <w:t>117</w:t>
            </w:r>
          </w:p>
        </w:tc>
        <w:tc>
          <w:tcPr>
            <w:tcW w:w="0" w:type="auto"/>
            <w:vAlign w:val="center"/>
          </w:tcPr>
          <w:p w14:paraId="166B30A6" w14:textId="77777777" w:rsidR="008F611D" w:rsidRDefault="00F70E93">
            <w:pPr>
              <w:spacing w:beforeAutospacing="1" w:afterAutospacing="1"/>
            </w:pPr>
            <w:r>
              <w:rPr>
                <w:color w:val="000000"/>
                <w:sz w:val="22"/>
              </w:rPr>
              <w:t xml:space="preserve">       111.43%</w:t>
            </w:r>
          </w:p>
        </w:tc>
      </w:tr>
      <w:tr w:rsidR="008F611D" w14:paraId="38CC8511" w14:textId="77777777">
        <w:trPr>
          <w:cantSplit/>
        </w:trPr>
        <w:tc>
          <w:tcPr>
            <w:tcW w:w="0" w:type="auto"/>
            <w:vAlign w:val="center"/>
          </w:tcPr>
          <w:p w14:paraId="18D15A9B" w14:textId="77777777" w:rsidR="008F611D" w:rsidRDefault="00F70E93">
            <w:pPr>
              <w:spacing w:beforeAutospacing="1" w:afterAutospacing="1"/>
            </w:pPr>
            <w:r>
              <w:rPr>
                <w:color w:val="000000"/>
                <w:sz w:val="22"/>
              </w:rPr>
              <w:t>Provide Shelter and Services for Homeless</w:t>
            </w:r>
          </w:p>
        </w:tc>
        <w:tc>
          <w:tcPr>
            <w:tcW w:w="0" w:type="auto"/>
            <w:vAlign w:val="center"/>
          </w:tcPr>
          <w:p w14:paraId="328DAF39" w14:textId="77777777" w:rsidR="008F611D" w:rsidRDefault="00F70E93">
            <w:pPr>
              <w:spacing w:beforeAutospacing="1" w:afterAutospacing="1"/>
            </w:pPr>
            <w:r>
              <w:rPr>
                <w:color w:val="000000"/>
                <w:sz w:val="22"/>
              </w:rPr>
              <w:t>Homeless</w:t>
            </w:r>
          </w:p>
        </w:tc>
        <w:tc>
          <w:tcPr>
            <w:tcW w:w="0" w:type="auto"/>
            <w:vAlign w:val="center"/>
          </w:tcPr>
          <w:p w14:paraId="0087D90E" w14:textId="77777777" w:rsidR="008F611D" w:rsidRDefault="00F70E93">
            <w:pPr>
              <w:spacing w:beforeAutospacing="1" w:afterAutospacing="1"/>
            </w:pPr>
            <w:r>
              <w:rPr>
                <w:color w:val="000000"/>
                <w:sz w:val="22"/>
              </w:rPr>
              <w:t>CDBG: $ / HOME- local: $43000</w:t>
            </w:r>
          </w:p>
        </w:tc>
        <w:tc>
          <w:tcPr>
            <w:tcW w:w="0" w:type="auto"/>
            <w:vAlign w:val="center"/>
          </w:tcPr>
          <w:p w14:paraId="769E9C2A" w14:textId="77777777" w:rsidR="008F611D" w:rsidRDefault="00F70E93">
            <w:pPr>
              <w:spacing w:beforeAutospacing="1" w:afterAutospacing="1"/>
            </w:pPr>
            <w:r>
              <w:rPr>
                <w:color w:val="000000"/>
                <w:sz w:val="22"/>
              </w:rPr>
              <w:t>Housing for Homeless added</w:t>
            </w:r>
          </w:p>
        </w:tc>
        <w:tc>
          <w:tcPr>
            <w:tcW w:w="0" w:type="auto"/>
            <w:vAlign w:val="center"/>
          </w:tcPr>
          <w:p w14:paraId="3DD9EC4C" w14:textId="77777777" w:rsidR="008F611D" w:rsidRDefault="00F70E93">
            <w:pPr>
              <w:spacing w:beforeAutospacing="1" w:afterAutospacing="1"/>
            </w:pPr>
            <w:r>
              <w:rPr>
                <w:color w:val="000000"/>
                <w:sz w:val="22"/>
              </w:rPr>
              <w:t>Household Housing Unit</w:t>
            </w:r>
          </w:p>
        </w:tc>
        <w:tc>
          <w:tcPr>
            <w:tcW w:w="0" w:type="auto"/>
            <w:vAlign w:val="center"/>
          </w:tcPr>
          <w:p w14:paraId="6C4AFA58" w14:textId="77777777" w:rsidR="008F611D" w:rsidRDefault="00F70E93">
            <w:pPr>
              <w:spacing w:beforeAutospacing="1" w:afterAutospacing="1"/>
            </w:pPr>
            <w:r>
              <w:rPr>
                <w:color w:val="000000"/>
                <w:sz w:val="22"/>
              </w:rPr>
              <w:t>35</w:t>
            </w:r>
          </w:p>
        </w:tc>
        <w:tc>
          <w:tcPr>
            <w:tcW w:w="0" w:type="auto"/>
            <w:vAlign w:val="center"/>
          </w:tcPr>
          <w:p w14:paraId="137300E6" w14:textId="77777777" w:rsidR="008F611D" w:rsidRDefault="00F70E93">
            <w:pPr>
              <w:spacing w:beforeAutospacing="1" w:afterAutospacing="1"/>
            </w:pPr>
            <w:r>
              <w:rPr>
                <w:color w:val="000000"/>
                <w:sz w:val="22"/>
              </w:rPr>
              <w:t>0</w:t>
            </w:r>
          </w:p>
        </w:tc>
        <w:tc>
          <w:tcPr>
            <w:tcW w:w="0" w:type="auto"/>
            <w:vAlign w:val="center"/>
          </w:tcPr>
          <w:p w14:paraId="3DF64601" w14:textId="77777777" w:rsidR="008F611D" w:rsidRDefault="00F70E93">
            <w:pPr>
              <w:spacing w:beforeAutospacing="1" w:afterAutospacing="1"/>
            </w:pPr>
            <w:r>
              <w:rPr>
                <w:color w:val="000000"/>
                <w:sz w:val="22"/>
              </w:rPr>
              <w:t xml:space="preserve">         0.00%</w:t>
            </w:r>
          </w:p>
        </w:tc>
        <w:tc>
          <w:tcPr>
            <w:tcW w:w="0" w:type="auto"/>
            <w:vAlign w:val="center"/>
          </w:tcPr>
          <w:p w14:paraId="2BE87506" w14:textId="77777777" w:rsidR="008F611D" w:rsidRDefault="00F70E93">
            <w:pPr>
              <w:spacing w:beforeAutospacing="1" w:afterAutospacing="1"/>
            </w:pPr>
            <w:r>
              <w:rPr>
                <w:color w:val="000000"/>
                <w:sz w:val="22"/>
              </w:rPr>
              <w:t xml:space="preserve"> </w:t>
            </w:r>
          </w:p>
        </w:tc>
        <w:tc>
          <w:tcPr>
            <w:tcW w:w="0" w:type="auto"/>
            <w:vAlign w:val="center"/>
          </w:tcPr>
          <w:p w14:paraId="0FDE26CC" w14:textId="77777777" w:rsidR="008F611D" w:rsidRDefault="00F70E93">
            <w:pPr>
              <w:spacing w:beforeAutospacing="1" w:afterAutospacing="1"/>
            </w:pPr>
            <w:r>
              <w:rPr>
                <w:color w:val="000000"/>
                <w:sz w:val="22"/>
              </w:rPr>
              <w:t xml:space="preserve"> </w:t>
            </w:r>
          </w:p>
        </w:tc>
        <w:tc>
          <w:tcPr>
            <w:tcW w:w="0" w:type="auto"/>
            <w:vAlign w:val="center"/>
          </w:tcPr>
          <w:p w14:paraId="58831BC0" w14:textId="77777777" w:rsidR="008F611D" w:rsidRDefault="00F70E93">
            <w:pPr>
              <w:spacing w:beforeAutospacing="1" w:afterAutospacing="1"/>
            </w:pPr>
            <w:r>
              <w:rPr>
                <w:color w:val="000000"/>
                <w:sz w:val="22"/>
              </w:rPr>
              <w:t xml:space="preserve"> </w:t>
            </w:r>
          </w:p>
        </w:tc>
      </w:tr>
      <w:tr w:rsidR="008F611D" w14:paraId="5C902C18" w14:textId="77777777">
        <w:trPr>
          <w:cantSplit/>
        </w:trPr>
        <w:tc>
          <w:tcPr>
            <w:tcW w:w="0" w:type="auto"/>
            <w:vAlign w:val="center"/>
          </w:tcPr>
          <w:p w14:paraId="1919C1BB" w14:textId="77777777" w:rsidR="008F611D" w:rsidRDefault="00F70E93">
            <w:pPr>
              <w:spacing w:beforeAutospacing="1" w:afterAutospacing="1"/>
            </w:pPr>
            <w:r>
              <w:rPr>
                <w:color w:val="000000"/>
                <w:sz w:val="22"/>
              </w:rPr>
              <w:t>Stabilize Neighborhoods</w:t>
            </w:r>
          </w:p>
        </w:tc>
        <w:tc>
          <w:tcPr>
            <w:tcW w:w="0" w:type="auto"/>
            <w:vAlign w:val="center"/>
          </w:tcPr>
          <w:p w14:paraId="0C29F3A3" w14:textId="77777777" w:rsidR="008F611D" w:rsidRDefault="00F70E93">
            <w:pPr>
              <w:spacing w:beforeAutospacing="1" w:afterAutospacing="1"/>
            </w:pPr>
            <w:r>
              <w:rPr>
                <w:color w:val="000000"/>
                <w:sz w:val="22"/>
              </w:rPr>
              <w:t>Affordable Housing</w:t>
            </w:r>
            <w:r>
              <w:rPr>
                <w:color w:val="000000"/>
                <w:sz w:val="22"/>
              </w:rPr>
              <w:br/>
              <w:t>Non-Homeless Special Needs</w:t>
            </w:r>
            <w:r>
              <w:rPr>
                <w:color w:val="000000"/>
                <w:sz w:val="22"/>
              </w:rPr>
              <w:br/>
              <w:t>Non-</w:t>
            </w:r>
            <w:r>
              <w:rPr>
                <w:color w:val="000000"/>
                <w:sz w:val="22"/>
              </w:rPr>
              <w:t>Housing Community Development</w:t>
            </w:r>
          </w:p>
        </w:tc>
        <w:tc>
          <w:tcPr>
            <w:tcW w:w="0" w:type="auto"/>
            <w:vAlign w:val="center"/>
          </w:tcPr>
          <w:p w14:paraId="40745961" w14:textId="77777777" w:rsidR="008F611D" w:rsidRDefault="00F70E93">
            <w:pPr>
              <w:spacing w:beforeAutospacing="1" w:afterAutospacing="1"/>
            </w:pPr>
            <w:r>
              <w:rPr>
                <w:color w:val="000000"/>
                <w:sz w:val="22"/>
              </w:rPr>
              <w:t>CDBG: $</w:t>
            </w:r>
          </w:p>
        </w:tc>
        <w:tc>
          <w:tcPr>
            <w:tcW w:w="0" w:type="auto"/>
            <w:vAlign w:val="center"/>
          </w:tcPr>
          <w:p w14:paraId="4A95BBAC" w14:textId="77777777" w:rsidR="008F611D" w:rsidRDefault="00F70E93">
            <w:pPr>
              <w:spacing w:beforeAutospacing="1" w:afterAutospacing="1"/>
            </w:pPr>
            <w:r>
              <w:rPr>
                <w:color w:val="000000"/>
                <w:sz w:val="22"/>
              </w:rPr>
              <w:t>Public Facility or Infrastructure Activities other than Low/Moderate Income Housing Benefit</w:t>
            </w:r>
          </w:p>
        </w:tc>
        <w:tc>
          <w:tcPr>
            <w:tcW w:w="0" w:type="auto"/>
            <w:vAlign w:val="center"/>
          </w:tcPr>
          <w:p w14:paraId="6D4DA2BA" w14:textId="77777777" w:rsidR="008F611D" w:rsidRDefault="00F70E93">
            <w:pPr>
              <w:spacing w:beforeAutospacing="1" w:afterAutospacing="1"/>
            </w:pPr>
            <w:r>
              <w:rPr>
                <w:color w:val="000000"/>
                <w:sz w:val="22"/>
              </w:rPr>
              <w:t>Persons Assisted</w:t>
            </w:r>
          </w:p>
        </w:tc>
        <w:tc>
          <w:tcPr>
            <w:tcW w:w="0" w:type="auto"/>
            <w:vAlign w:val="center"/>
          </w:tcPr>
          <w:p w14:paraId="5668B354" w14:textId="77777777" w:rsidR="008F611D" w:rsidRDefault="00F70E93">
            <w:pPr>
              <w:spacing w:beforeAutospacing="1" w:afterAutospacing="1"/>
            </w:pPr>
            <w:r>
              <w:rPr>
                <w:color w:val="000000"/>
                <w:sz w:val="22"/>
              </w:rPr>
              <w:t>25000</w:t>
            </w:r>
          </w:p>
        </w:tc>
        <w:tc>
          <w:tcPr>
            <w:tcW w:w="0" w:type="auto"/>
            <w:vAlign w:val="center"/>
          </w:tcPr>
          <w:p w14:paraId="09B47DCD" w14:textId="77777777" w:rsidR="008F611D" w:rsidRDefault="00F70E93">
            <w:pPr>
              <w:spacing w:beforeAutospacing="1" w:afterAutospacing="1"/>
            </w:pPr>
            <w:r>
              <w:rPr>
                <w:color w:val="000000"/>
                <w:sz w:val="22"/>
              </w:rPr>
              <w:t>11809</w:t>
            </w:r>
          </w:p>
        </w:tc>
        <w:tc>
          <w:tcPr>
            <w:tcW w:w="0" w:type="auto"/>
            <w:vAlign w:val="center"/>
          </w:tcPr>
          <w:p w14:paraId="6C4AE49B" w14:textId="77777777" w:rsidR="008F611D" w:rsidRDefault="00F70E93">
            <w:pPr>
              <w:spacing w:beforeAutospacing="1" w:afterAutospacing="1"/>
            </w:pPr>
            <w:r>
              <w:rPr>
                <w:color w:val="000000"/>
                <w:sz w:val="22"/>
              </w:rPr>
              <w:t xml:space="preserve">        47.24%</w:t>
            </w:r>
          </w:p>
        </w:tc>
        <w:tc>
          <w:tcPr>
            <w:tcW w:w="0" w:type="auto"/>
            <w:vAlign w:val="center"/>
          </w:tcPr>
          <w:p w14:paraId="103104EC" w14:textId="77777777" w:rsidR="008F611D" w:rsidRDefault="00F70E93">
            <w:pPr>
              <w:spacing w:beforeAutospacing="1" w:afterAutospacing="1"/>
            </w:pPr>
            <w:r>
              <w:rPr>
                <w:color w:val="000000"/>
                <w:sz w:val="22"/>
              </w:rPr>
              <w:t>5950</w:t>
            </w:r>
          </w:p>
        </w:tc>
        <w:tc>
          <w:tcPr>
            <w:tcW w:w="0" w:type="auto"/>
            <w:vAlign w:val="center"/>
          </w:tcPr>
          <w:p w14:paraId="439699E4" w14:textId="77777777" w:rsidR="008F611D" w:rsidRDefault="00F70E93">
            <w:pPr>
              <w:spacing w:beforeAutospacing="1" w:afterAutospacing="1"/>
            </w:pPr>
            <w:r>
              <w:rPr>
                <w:color w:val="000000"/>
                <w:sz w:val="22"/>
              </w:rPr>
              <w:t>11285</w:t>
            </w:r>
          </w:p>
        </w:tc>
        <w:tc>
          <w:tcPr>
            <w:tcW w:w="0" w:type="auto"/>
            <w:vAlign w:val="center"/>
          </w:tcPr>
          <w:p w14:paraId="039A9699" w14:textId="77777777" w:rsidR="008F611D" w:rsidRDefault="00F70E93">
            <w:pPr>
              <w:spacing w:beforeAutospacing="1" w:afterAutospacing="1"/>
            </w:pPr>
            <w:r>
              <w:rPr>
                <w:color w:val="000000"/>
                <w:sz w:val="22"/>
              </w:rPr>
              <w:t xml:space="preserve">       189.66%</w:t>
            </w:r>
          </w:p>
        </w:tc>
      </w:tr>
      <w:tr w:rsidR="008F611D" w14:paraId="6961D925" w14:textId="77777777">
        <w:trPr>
          <w:cantSplit/>
        </w:trPr>
        <w:tc>
          <w:tcPr>
            <w:tcW w:w="0" w:type="auto"/>
            <w:vAlign w:val="center"/>
          </w:tcPr>
          <w:p w14:paraId="21F87D9F" w14:textId="77777777" w:rsidR="008F611D" w:rsidRDefault="00F70E93">
            <w:pPr>
              <w:spacing w:beforeAutospacing="1" w:afterAutospacing="1"/>
            </w:pPr>
            <w:r>
              <w:rPr>
                <w:color w:val="000000"/>
                <w:sz w:val="22"/>
              </w:rPr>
              <w:t>Stabilize Neighborhoods</w:t>
            </w:r>
          </w:p>
        </w:tc>
        <w:tc>
          <w:tcPr>
            <w:tcW w:w="0" w:type="auto"/>
            <w:vAlign w:val="center"/>
          </w:tcPr>
          <w:p w14:paraId="54F7FBA0" w14:textId="77777777" w:rsidR="008F611D" w:rsidRDefault="00F70E93">
            <w:pPr>
              <w:spacing w:beforeAutospacing="1" w:afterAutospacing="1"/>
            </w:pPr>
            <w:r>
              <w:rPr>
                <w:color w:val="000000"/>
                <w:sz w:val="22"/>
              </w:rPr>
              <w:t>Affordable Housing</w:t>
            </w:r>
            <w:r>
              <w:rPr>
                <w:color w:val="000000"/>
                <w:sz w:val="22"/>
              </w:rPr>
              <w:br/>
              <w:t>Non-Homeless Special Needs</w:t>
            </w:r>
            <w:r>
              <w:rPr>
                <w:color w:val="000000"/>
                <w:sz w:val="22"/>
              </w:rPr>
              <w:br/>
              <w:t>Non-Housing Community Development</w:t>
            </w:r>
          </w:p>
        </w:tc>
        <w:tc>
          <w:tcPr>
            <w:tcW w:w="0" w:type="auto"/>
            <w:vAlign w:val="center"/>
          </w:tcPr>
          <w:p w14:paraId="487D122D" w14:textId="77777777" w:rsidR="008F611D" w:rsidRDefault="00F70E93">
            <w:pPr>
              <w:spacing w:beforeAutospacing="1" w:afterAutospacing="1"/>
            </w:pPr>
            <w:r>
              <w:rPr>
                <w:color w:val="000000"/>
                <w:sz w:val="22"/>
              </w:rPr>
              <w:t>CDBG: $</w:t>
            </w:r>
          </w:p>
        </w:tc>
        <w:tc>
          <w:tcPr>
            <w:tcW w:w="0" w:type="auto"/>
            <w:vAlign w:val="center"/>
          </w:tcPr>
          <w:p w14:paraId="012F1527" w14:textId="77777777" w:rsidR="008F611D" w:rsidRDefault="00F70E93">
            <w:pPr>
              <w:spacing w:beforeAutospacing="1" w:afterAutospacing="1"/>
            </w:pPr>
            <w:r>
              <w:rPr>
                <w:color w:val="000000"/>
                <w:sz w:val="22"/>
              </w:rPr>
              <w:t>Public Facility or Infrastructure Activities for Low/Moderate Income Housing Benefit</w:t>
            </w:r>
          </w:p>
        </w:tc>
        <w:tc>
          <w:tcPr>
            <w:tcW w:w="0" w:type="auto"/>
            <w:vAlign w:val="center"/>
          </w:tcPr>
          <w:p w14:paraId="064B339E" w14:textId="77777777" w:rsidR="008F611D" w:rsidRDefault="00F70E93">
            <w:pPr>
              <w:spacing w:beforeAutospacing="1" w:afterAutospacing="1"/>
            </w:pPr>
            <w:r>
              <w:rPr>
                <w:color w:val="000000"/>
                <w:sz w:val="22"/>
              </w:rPr>
              <w:t>Households Assisted</w:t>
            </w:r>
          </w:p>
        </w:tc>
        <w:tc>
          <w:tcPr>
            <w:tcW w:w="0" w:type="auto"/>
            <w:vAlign w:val="center"/>
          </w:tcPr>
          <w:p w14:paraId="0E07DB97" w14:textId="77777777" w:rsidR="008F611D" w:rsidRDefault="00F70E93">
            <w:pPr>
              <w:spacing w:beforeAutospacing="1" w:afterAutospacing="1"/>
            </w:pPr>
            <w:r>
              <w:rPr>
                <w:color w:val="000000"/>
                <w:sz w:val="22"/>
              </w:rPr>
              <w:t>750</w:t>
            </w:r>
          </w:p>
        </w:tc>
        <w:tc>
          <w:tcPr>
            <w:tcW w:w="0" w:type="auto"/>
            <w:vAlign w:val="center"/>
          </w:tcPr>
          <w:p w14:paraId="5E7FEEC0" w14:textId="77777777" w:rsidR="008F611D" w:rsidRDefault="00F70E93">
            <w:pPr>
              <w:spacing w:beforeAutospacing="1" w:afterAutospacing="1"/>
            </w:pPr>
            <w:r>
              <w:rPr>
                <w:color w:val="000000"/>
                <w:sz w:val="22"/>
              </w:rPr>
              <w:t>183</w:t>
            </w:r>
          </w:p>
        </w:tc>
        <w:tc>
          <w:tcPr>
            <w:tcW w:w="0" w:type="auto"/>
            <w:vAlign w:val="center"/>
          </w:tcPr>
          <w:p w14:paraId="6CF733D7" w14:textId="77777777" w:rsidR="008F611D" w:rsidRDefault="00F70E93">
            <w:pPr>
              <w:spacing w:beforeAutospacing="1" w:afterAutospacing="1"/>
            </w:pPr>
            <w:r>
              <w:rPr>
                <w:color w:val="000000"/>
                <w:sz w:val="22"/>
              </w:rPr>
              <w:t xml:space="preserve">        24.40%</w:t>
            </w:r>
          </w:p>
        </w:tc>
        <w:tc>
          <w:tcPr>
            <w:tcW w:w="0" w:type="auto"/>
            <w:vAlign w:val="center"/>
          </w:tcPr>
          <w:p w14:paraId="628CA754" w14:textId="77777777" w:rsidR="008F611D" w:rsidRDefault="00F70E93">
            <w:pPr>
              <w:spacing w:beforeAutospacing="1" w:afterAutospacing="1"/>
            </w:pPr>
            <w:r>
              <w:rPr>
                <w:color w:val="000000"/>
                <w:sz w:val="22"/>
              </w:rPr>
              <w:t xml:space="preserve"> </w:t>
            </w:r>
          </w:p>
        </w:tc>
        <w:tc>
          <w:tcPr>
            <w:tcW w:w="0" w:type="auto"/>
            <w:vAlign w:val="center"/>
          </w:tcPr>
          <w:p w14:paraId="48FC34D4" w14:textId="77777777" w:rsidR="008F611D" w:rsidRDefault="00F70E93">
            <w:pPr>
              <w:spacing w:beforeAutospacing="1" w:afterAutospacing="1"/>
            </w:pPr>
            <w:r>
              <w:rPr>
                <w:color w:val="000000"/>
                <w:sz w:val="22"/>
              </w:rPr>
              <w:t xml:space="preserve"> </w:t>
            </w:r>
          </w:p>
        </w:tc>
        <w:tc>
          <w:tcPr>
            <w:tcW w:w="0" w:type="auto"/>
            <w:vAlign w:val="center"/>
          </w:tcPr>
          <w:p w14:paraId="0E8397C3" w14:textId="77777777" w:rsidR="008F611D" w:rsidRDefault="00F70E93">
            <w:pPr>
              <w:spacing w:beforeAutospacing="1" w:afterAutospacing="1"/>
            </w:pPr>
            <w:r>
              <w:rPr>
                <w:color w:val="000000"/>
                <w:sz w:val="22"/>
              </w:rPr>
              <w:t xml:space="preserve"> </w:t>
            </w:r>
          </w:p>
        </w:tc>
      </w:tr>
      <w:tr w:rsidR="008F611D" w14:paraId="2B102E21" w14:textId="77777777">
        <w:trPr>
          <w:cantSplit/>
        </w:trPr>
        <w:tc>
          <w:tcPr>
            <w:tcW w:w="0" w:type="auto"/>
            <w:vAlign w:val="center"/>
          </w:tcPr>
          <w:p w14:paraId="69D46151" w14:textId="77777777" w:rsidR="008F611D" w:rsidRDefault="00F70E93">
            <w:pPr>
              <w:spacing w:beforeAutospacing="1" w:afterAutospacing="1"/>
            </w:pPr>
            <w:r>
              <w:rPr>
                <w:color w:val="000000"/>
                <w:sz w:val="22"/>
              </w:rPr>
              <w:t>Stabilize Neighborhoods</w:t>
            </w:r>
          </w:p>
        </w:tc>
        <w:tc>
          <w:tcPr>
            <w:tcW w:w="0" w:type="auto"/>
            <w:vAlign w:val="center"/>
          </w:tcPr>
          <w:p w14:paraId="13A64A74" w14:textId="77777777" w:rsidR="008F611D" w:rsidRDefault="00F70E93">
            <w:pPr>
              <w:spacing w:beforeAutospacing="1" w:afterAutospacing="1"/>
            </w:pPr>
            <w:r>
              <w:rPr>
                <w:color w:val="000000"/>
                <w:sz w:val="22"/>
              </w:rPr>
              <w:t>Affordabl</w:t>
            </w:r>
            <w:r>
              <w:rPr>
                <w:color w:val="000000"/>
                <w:sz w:val="22"/>
              </w:rPr>
              <w:t>e Housing</w:t>
            </w:r>
            <w:r>
              <w:rPr>
                <w:color w:val="000000"/>
                <w:sz w:val="22"/>
              </w:rPr>
              <w:br/>
              <w:t>Non-Homeless Special Needs</w:t>
            </w:r>
            <w:r>
              <w:rPr>
                <w:color w:val="000000"/>
                <w:sz w:val="22"/>
              </w:rPr>
              <w:br/>
              <w:t>Non-Housing Community Development</w:t>
            </w:r>
          </w:p>
        </w:tc>
        <w:tc>
          <w:tcPr>
            <w:tcW w:w="0" w:type="auto"/>
            <w:vAlign w:val="center"/>
          </w:tcPr>
          <w:p w14:paraId="6D82F870" w14:textId="77777777" w:rsidR="008F611D" w:rsidRDefault="00F70E93">
            <w:pPr>
              <w:spacing w:beforeAutospacing="1" w:afterAutospacing="1"/>
            </w:pPr>
            <w:r>
              <w:rPr>
                <w:color w:val="000000"/>
                <w:sz w:val="22"/>
              </w:rPr>
              <w:t>CDBG: $</w:t>
            </w:r>
          </w:p>
        </w:tc>
        <w:tc>
          <w:tcPr>
            <w:tcW w:w="0" w:type="auto"/>
            <w:vAlign w:val="center"/>
          </w:tcPr>
          <w:p w14:paraId="5481D8A6" w14:textId="77777777" w:rsidR="008F611D" w:rsidRDefault="00F70E93">
            <w:pPr>
              <w:spacing w:beforeAutospacing="1" w:afterAutospacing="1"/>
            </w:pPr>
            <w:r>
              <w:rPr>
                <w:color w:val="000000"/>
                <w:sz w:val="22"/>
              </w:rPr>
              <w:t>Public service activities other than Low/Moderate Income Housing Benefit</w:t>
            </w:r>
          </w:p>
        </w:tc>
        <w:tc>
          <w:tcPr>
            <w:tcW w:w="0" w:type="auto"/>
            <w:vAlign w:val="center"/>
          </w:tcPr>
          <w:p w14:paraId="14612ACE" w14:textId="77777777" w:rsidR="008F611D" w:rsidRDefault="00F70E93">
            <w:pPr>
              <w:spacing w:beforeAutospacing="1" w:afterAutospacing="1"/>
            </w:pPr>
            <w:r>
              <w:rPr>
                <w:color w:val="000000"/>
                <w:sz w:val="22"/>
              </w:rPr>
              <w:t>Persons Assisted</w:t>
            </w:r>
          </w:p>
        </w:tc>
        <w:tc>
          <w:tcPr>
            <w:tcW w:w="0" w:type="auto"/>
            <w:vAlign w:val="center"/>
          </w:tcPr>
          <w:p w14:paraId="6EB3D3C9" w14:textId="77777777" w:rsidR="008F611D" w:rsidRDefault="00F70E93">
            <w:pPr>
              <w:spacing w:beforeAutospacing="1" w:afterAutospacing="1"/>
            </w:pPr>
            <w:r>
              <w:rPr>
                <w:color w:val="000000"/>
                <w:sz w:val="22"/>
              </w:rPr>
              <w:t>250</w:t>
            </w:r>
          </w:p>
        </w:tc>
        <w:tc>
          <w:tcPr>
            <w:tcW w:w="0" w:type="auto"/>
            <w:vAlign w:val="center"/>
          </w:tcPr>
          <w:p w14:paraId="03D0B3A5" w14:textId="77777777" w:rsidR="008F611D" w:rsidRDefault="00F70E93">
            <w:pPr>
              <w:spacing w:beforeAutospacing="1" w:afterAutospacing="1"/>
            </w:pPr>
            <w:r>
              <w:rPr>
                <w:color w:val="000000"/>
                <w:sz w:val="22"/>
              </w:rPr>
              <w:t>455</w:t>
            </w:r>
          </w:p>
        </w:tc>
        <w:tc>
          <w:tcPr>
            <w:tcW w:w="0" w:type="auto"/>
            <w:vAlign w:val="center"/>
          </w:tcPr>
          <w:p w14:paraId="78886A86" w14:textId="77777777" w:rsidR="008F611D" w:rsidRDefault="00F70E93">
            <w:pPr>
              <w:spacing w:beforeAutospacing="1" w:afterAutospacing="1"/>
            </w:pPr>
            <w:r>
              <w:rPr>
                <w:color w:val="000000"/>
                <w:sz w:val="22"/>
              </w:rPr>
              <w:t xml:space="preserve">       182.00%</w:t>
            </w:r>
          </w:p>
        </w:tc>
        <w:tc>
          <w:tcPr>
            <w:tcW w:w="0" w:type="auto"/>
            <w:vAlign w:val="center"/>
          </w:tcPr>
          <w:p w14:paraId="246B8F9E" w14:textId="77777777" w:rsidR="008F611D" w:rsidRDefault="00F70E93">
            <w:pPr>
              <w:spacing w:beforeAutospacing="1" w:afterAutospacing="1"/>
            </w:pPr>
            <w:r>
              <w:rPr>
                <w:color w:val="000000"/>
                <w:sz w:val="22"/>
              </w:rPr>
              <w:t>152</w:t>
            </w:r>
          </w:p>
        </w:tc>
        <w:tc>
          <w:tcPr>
            <w:tcW w:w="0" w:type="auto"/>
            <w:vAlign w:val="center"/>
          </w:tcPr>
          <w:p w14:paraId="4D715A78" w14:textId="77777777" w:rsidR="008F611D" w:rsidRDefault="00F70E93">
            <w:pPr>
              <w:spacing w:beforeAutospacing="1" w:afterAutospacing="1"/>
            </w:pPr>
            <w:r>
              <w:rPr>
                <w:color w:val="000000"/>
                <w:sz w:val="22"/>
              </w:rPr>
              <w:t>155</w:t>
            </w:r>
          </w:p>
        </w:tc>
        <w:tc>
          <w:tcPr>
            <w:tcW w:w="0" w:type="auto"/>
            <w:vAlign w:val="center"/>
          </w:tcPr>
          <w:p w14:paraId="10A87EAB" w14:textId="77777777" w:rsidR="008F611D" w:rsidRDefault="00F70E93">
            <w:pPr>
              <w:spacing w:beforeAutospacing="1" w:afterAutospacing="1"/>
            </w:pPr>
            <w:r>
              <w:rPr>
                <w:color w:val="000000"/>
                <w:sz w:val="22"/>
              </w:rPr>
              <w:t xml:space="preserve">       101.97%</w:t>
            </w:r>
          </w:p>
        </w:tc>
      </w:tr>
      <w:tr w:rsidR="008F611D" w14:paraId="55ED9F2D" w14:textId="77777777">
        <w:trPr>
          <w:cantSplit/>
        </w:trPr>
        <w:tc>
          <w:tcPr>
            <w:tcW w:w="0" w:type="auto"/>
            <w:vAlign w:val="center"/>
          </w:tcPr>
          <w:p w14:paraId="26C670D2" w14:textId="77777777" w:rsidR="008F611D" w:rsidRDefault="00F70E93">
            <w:pPr>
              <w:spacing w:beforeAutospacing="1" w:afterAutospacing="1"/>
            </w:pPr>
            <w:r>
              <w:rPr>
                <w:color w:val="000000"/>
                <w:sz w:val="22"/>
              </w:rPr>
              <w:t>Stabilize Neighborhoods</w:t>
            </w:r>
          </w:p>
        </w:tc>
        <w:tc>
          <w:tcPr>
            <w:tcW w:w="0" w:type="auto"/>
            <w:vAlign w:val="center"/>
          </w:tcPr>
          <w:p w14:paraId="25E2F10C" w14:textId="77777777" w:rsidR="008F611D" w:rsidRDefault="00F70E93">
            <w:pPr>
              <w:spacing w:beforeAutospacing="1" w:afterAutospacing="1"/>
            </w:pPr>
            <w:r>
              <w:rPr>
                <w:color w:val="000000"/>
                <w:sz w:val="22"/>
              </w:rPr>
              <w:t>Affordable Housing</w:t>
            </w:r>
            <w:r>
              <w:rPr>
                <w:color w:val="000000"/>
                <w:sz w:val="22"/>
              </w:rPr>
              <w:br/>
              <w:t>Non-Homeless Special Needs</w:t>
            </w:r>
            <w:r>
              <w:rPr>
                <w:color w:val="000000"/>
                <w:sz w:val="22"/>
              </w:rPr>
              <w:br/>
              <w:t>Non-Housing Community Development</w:t>
            </w:r>
          </w:p>
        </w:tc>
        <w:tc>
          <w:tcPr>
            <w:tcW w:w="0" w:type="auto"/>
            <w:vAlign w:val="center"/>
          </w:tcPr>
          <w:p w14:paraId="0E461B26" w14:textId="77777777" w:rsidR="008F611D" w:rsidRDefault="00F70E93">
            <w:pPr>
              <w:spacing w:beforeAutospacing="1" w:afterAutospacing="1"/>
            </w:pPr>
            <w:r>
              <w:rPr>
                <w:color w:val="000000"/>
                <w:sz w:val="22"/>
              </w:rPr>
              <w:t>CDBG: $</w:t>
            </w:r>
          </w:p>
        </w:tc>
        <w:tc>
          <w:tcPr>
            <w:tcW w:w="0" w:type="auto"/>
            <w:vAlign w:val="center"/>
          </w:tcPr>
          <w:p w14:paraId="328C46B7" w14:textId="77777777" w:rsidR="008F611D" w:rsidRDefault="00F70E93">
            <w:pPr>
              <w:spacing w:beforeAutospacing="1" w:afterAutospacing="1"/>
            </w:pPr>
            <w:r>
              <w:rPr>
                <w:color w:val="000000"/>
                <w:sz w:val="22"/>
              </w:rPr>
              <w:t>Direct Financial Assistance to Homebuyers</w:t>
            </w:r>
          </w:p>
        </w:tc>
        <w:tc>
          <w:tcPr>
            <w:tcW w:w="0" w:type="auto"/>
            <w:vAlign w:val="center"/>
          </w:tcPr>
          <w:p w14:paraId="4A81A003" w14:textId="77777777" w:rsidR="008F611D" w:rsidRDefault="00F70E93">
            <w:pPr>
              <w:spacing w:beforeAutospacing="1" w:afterAutospacing="1"/>
            </w:pPr>
            <w:r>
              <w:rPr>
                <w:color w:val="000000"/>
                <w:sz w:val="22"/>
              </w:rPr>
              <w:t>Households Assisted</w:t>
            </w:r>
          </w:p>
        </w:tc>
        <w:tc>
          <w:tcPr>
            <w:tcW w:w="0" w:type="auto"/>
            <w:vAlign w:val="center"/>
          </w:tcPr>
          <w:p w14:paraId="69E48282" w14:textId="77777777" w:rsidR="008F611D" w:rsidRDefault="00F70E93">
            <w:pPr>
              <w:spacing w:beforeAutospacing="1" w:afterAutospacing="1"/>
            </w:pPr>
            <w:r>
              <w:rPr>
                <w:color w:val="000000"/>
                <w:sz w:val="22"/>
              </w:rPr>
              <w:t>62</w:t>
            </w:r>
          </w:p>
        </w:tc>
        <w:tc>
          <w:tcPr>
            <w:tcW w:w="0" w:type="auto"/>
            <w:vAlign w:val="center"/>
          </w:tcPr>
          <w:p w14:paraId="7E6F92E2" w14:textId="77777777" w:rsidR="008F611D" w:rsidRDefault="00F70E93">
            <w:pPr>
              <w:spacing w:beforeAutospacing="1" w:afterAutospacing="1"/>
            </w:pPr>
            <w:r>
              <w:rPr>
                <w:color w:val="000000"/>
                <w:sz w:val="22"/>
              </w:rPr>
              <w:t>6</w:t>
            </w:r>
          </w:p>
        </w:tc>
        <w:tc>
          <w:tcPr>
            <w:tcW w:w="0" w:type="auto"/>
            <w:vAlign w:val="center"/>
          </w:tcPr>
          <w:p w14:paraId="1962EA41" w14:textId="77777777" w:rsidR="008F611D" w:rsidRDefault="00F70E93">
            <w:pPr>
              <w:spacing w:beforeAutospacing="1" w:afterAutospacing="1"/>
            </w:pPr>
            <w:r>
              <w:rPr>
                <w:color w:val="000000"/>
                <w:sz w:val="22"/>
              </w:rPr>
              <w:t xml:space="preserve">         9.68%</w:t>
            </w:r>
          </w:p>
        </w:tc>
        <w:tc>
          <w:tcPr>
            <w:tcW w:w="0" w:type="auto"/>
            <w:vAlign w:val="center"/>
          </w:tcPr>
          <w:p w14:paraId="02C186B9" w14:textId="77777777" w:rsidR="008F611D" w:rsidRDefault="00F70E93">
            <w:pPr>
              <w:spacing w:beforeAutospacing="1" w:afterAutospacing="1"/>
            </w:pPr>
            <w:r>
              <w:rPr>
                <w:color w:val="000000"/>
                <w:sz w:val="22"/>
              </w:rPr>
              <w:t xml:space="preserve"> </w:t>
            </w:r>
          </w:p>
        </w:tc>
        <w:tc>
          <w:tcPr>
            <w:tcW w:w="0" w:type="auto"/>
            <w:vAlign w:val="center"/>
          </w:tcPr>
          <w:p w14:paraId="555A2925" w14:textId="77777777" w:rsidR="008F611D" w:rsidRDefault="00F70E93">
            <w:pPr>
              <w:spacing w:beforeAutospacing="1" w:afterAutospacing="1"/>
            </w:pPr>
            <w:r>
              <w:rPr>
                <w:color w:val="000000"/>
                <w:sz w:val="22"/>
              </w:rPr>
              <w:t xml:space="preserve"> </w:t>
            </w:r>
          </w:p>
        </w:tc>
        <w:tc>
          <w:tcPr>
            <w:tcW w:w="0" w:type="auto"/>
            <w:vAlign w:val="center"/>
          </w:tcPr>
          <w:p w14:paraId="7EE94449" w14:textId="77777777" w:rsidR="008F611D" w:rsidRDefault="00F70E93">
            <w:pPr>
              <w:spacing w:beforeAutospacing="1" w:afterAutospacing="1"/>
            </w:pPr>
            <w:r>
              <w:rPr>
                <w:color w:val="000000"/>
                <w:sz w:val="22"/>
              </w:rPr>
              <w:t xml:space="preserve"> </w:t>
            </w:r>
          </w:p>
        </w:tc>
      </w:tr>
      <w:tr w:rsidR="008F611D" w14:paraId="50799832" w14:textId="77777777">
        <w:trPr>
          <w:cantSplit/>
        </w:trPr>
        <w:tc>
          <w:tcPr>
            <w:tcW w:w="0" w:type="auto"/>
            <w:vAlign w:val="center"/>
          </w:tcPr>
          <w:p w14:paraId="18006887" w14:textId="77777777" w:rsidR="008F611D" w:rsidRDefault="00F70E93">
            <w:pPr>
              <w:spacing w:beforeAutospacing="1" w:afterAutospacing="1"/>
            </w:pPr>
            <w:r>
              <w:rPr>
                <w:color w:val="000000"/>
                <w:sz w:val="22"/>
              </w:rPr>
              <w:t>Stabilize Neighborhoods</w:t>
            </w:r>
          </w:p>
        </w:tc>
        <w:tc>
          <w:tcPr>
            <w:tcW w:w="0" w:type="auto"/>
            <w:vAlign w:val="center"/>
          </w:tcPr>
          <w:p w14:paraId="62B6BB16" w14:textId="77777777" w:rsidR="008F611D" w:rsidRDefault="00F70E93">
            <w:pPr>
              <w:spacing w:beforeAutospacing="1" w:afterAutospacing="1"/>
            </w:pPr>
            <w:r>
              <w:rPr>
                <w:color w:val="000000"/>
                <w:sz w:val="22"/>
              </w:rPr>
              <w:t>Affordable Housing</w:t>
            </w:r>
            <w:r>
              <w:rPr>
                <w:color w:val="000000"/>
                <w:sz w:val="22"/>
              </w:rPr>
              <w:br/>
              <w:t>Non-Homeless</w:t>
            </w:r>
            <w:r>
              <w:rPr>
                <w:color w:val="000000"/>
                <w:sz w:val="22"/>
              </w:rPr>
              <w:t xml:space="preserve"> Special Needs</w:t>
            </w:r>
            <w:r>
              <w:rPr>
                <w:color w:val="000000"/>
                <w:sz w:val="22"/>
              </w:rPr>
              <w:br/>
              <w:t>Non-Housing Community Development</w:t>
            </w:r>
          </w:p>
        </w:tc>
        <w:tc>
          <w:tcPr>
            <w:tcW w:w="0" w:type="auto"/>
            <w:vAlign w:val="center"/>
          </w:tcPr>
          <w:p w14:paraId="1734361A" w14:textId="77777777" w:rsidR="008F611D" w:rsidRDefault="00F70E93">
            <w:pPr>
              <w:spacing w:beforeAutospacing="1" w:afterAutospacing="1"/>
            </w:pPr>
            <w:r>
              <w:rPr>
                <w:color w:val="000000"/>
                <w:sz w:val="22"/>
              </w:rPr>
              <w:t>CDBG: $</w:t>
            </w:r>
          </w:p>
        </w:tc>
        <w:tc>
          <w:tcPr>
            <w:tcW w:w="0" w:type="auto"/>
            <w:vAlign w:val="center"/>
          </w:tcPr>
          <w:p w14:paraId="490C47A1" w14:textId="77777777" w:rsidR="008F611D" w:rsidRDefault="00F70E93">
            <w:pPr>
              <w:spacing w:beforeAutospacing="1" w:afterAutospacing="1"/>
            </w:pPr>
            <w:r>
              <w:rPr>
                <w:color w:val="000000"/>
                <w:sz w:val="22"/>
              </w:rPr>
              <w:t>Homelessness Prevention</w:t>
            </w:r>
          </w:p>
        </w:tc>
        <w:tc>
          <w:tcPr>
            <w:tcW w:w="0" w:type="auto"/>
            <w:vAlign w:val="center"/>
          </w:tcPr>
          <w:p w14:paraId="7724D090" w14:textId="77777777" w:rsidR="008F611D" w:rsidRDefault="00F70E93">
            <w:pPr>
              <w:spacing w:beforeAutospacing="1" w:afterAutospacing="1"/>
            </w:pPr>
            <w:r>
              <w:rPr>
                <w:color w:val="000000"/>
                <w:sz w:val="22"/>
              </w:rPr>
              <w:t>Persons Assisted</w:t>
            </w:r>
          </w:p>
        </w:tc>
        <w:tc>
          <w:tcPr>
            <w:tcW w:w="0" w:type="auto"/>
            <w:vAlign w:val="center"/>
          </w:tcPr>
          <w:p w14:paraId="5A6225CA" w14:textId="77777777" w:rsidR="008F611D" w:rsidRDefault="00F70E93">
            <w:pPr>
              <w:spacing w:beforeAutospacing="1" w:afterAutospacing="1"/>
            </w:pPr>
            <w:r>
              <w:rPr>
                <w:color w:val="000000"/>
                <w:sz w:val="22"/>
              </w:rPr>
              <w:t>100</w:t>
            </w:r>
          </w:p>
        </w:tc>
        <w:tc>
          <w:tcPr>
            <w:tcW w:w="0" w:type="auto"/>
            <w:vAlign w:val="center"/>
          </w:tcPr>
          <w:p w14:paraId="02508B6E" w14:textId="77777777" w:rsidR="008F611D" w:rsidRDefault="00F70E93">
            <w:pPr>
              <w:spacing w:beforeAutospacing="1" w:afterAutospacing="1"/>
            </w:pPr>
            <w:r>
              <w:rPr>
                <w:color w:val="000000"/>
                <w:sz w:val="22"/>
              </w:rPr>
              <w:t>59</w:t>
            </w:r>
          </w:p>
        </w:tc>
        <w:tc>
          <w:tcPr>
            <w:tcW w:w="0" w:type="auto"/>
            <w:vAlign w:val="center"/>
          </w:tcPr>
          <w:p w14:paraId="6701B4A7" w14:textId="77777777" w:rsidR="008F611D" w:rsidRDefault="00F70E93">
            <w:pPr>
              <w:spacing w:beforeAutospacing="1" w:afterAutospacing="1"/>
            </w:pPr>
            <w:r>
              <w:rPr>
                <w:color w:val="000000"/>
                <w:sz w:val="22"/>
              </w:rPr>
              <w:t xml:space="preserve">        59.00%</w:t>
            </w:r>
          </w:p>
        </w:tc>
        <w:tc>
          <w:tcPr>
            <w:tcW w:w="0" w:type="auto"/>
            <w:vAlign w:val="center"/>
          </w:tcPr>
          <w:p w14:paraId="477C65A1" w14:textId="77777777" w:rsidR="008F611D" w:rsidRDefault="00F70E93">
            <w:pPr>
              <w:spacing w:beforeAutospacing="1" w:afterAutospacing="1"/>
            </w:pPr>
            <w:r>
              <w:rPr>
                <w:color w:val="000000"/>
                <w:sz w:val="22"/>
              </w:rPr>
              <w:t xml:space="preserve"> </w:t>
            </w:r>
          </w:p>
        </w:tc>
        <w:tc>
          <w:tcPr>
            <w:tcW w:w="0" w:type="auto"/>
            <w:vAlign w:val="center"/>
          </w:tcPr>
          <w:p w14:paraId="0A539EBE" w14:textId="77777777" w:rsidR="008F611D" w:rsidRDefault="00F70E93">
            <w:pPr>
              <w:spacing w:beforeAutospacing="1" w:afterAutospacing="1"/>
            </w:pPr>
            <w:r>
              <w:rPr>
                <w:color w:val="000000"/>
                <w:sz w:val="22"/>
              </w:rPr>
              <w:t xml:space="preserve"> </w:t>
            </w:r>
          </w:p>
        </w:tc>
        <w:tc>
          <w:tcPr>
            <w:tcW w:w="0" w:type="auto"/>
            <w:vAlign w:val="center"/>
          </w:tcPr>
          <w:p w14:paraId="44FD9CEA" w14:textId="77777777" w:rsidR="008F611D" w:rsidRDefault="00F70E93">
            <w:pPr>
              <w:spacing w:beforeAutospacing="1" w:afterAutospacing="1"/>
            </w:pPr>
            <w:r>
              <w:rPr>
                <w:color w:val="000000"/>
                <w:sz w:val="22"/>
              </w:rPr>
              <w:t xml:space="preserve"> </w:t>
            </w:r>
          </w:p>
        </w:tc>
      </w:tr>
      <w:tr w:rsidR="008F611D" w14:paraId="6D676CE5" w14:textId="77777777">
        <w:trPr>
          <w:cantSplit/>
        </w:trPr>
        <w:tc>
          <w:tcPr>
            <w:tcW w:w="0" w:type="auto"/>
            <w:vAlign w:val="center"/>
          </w:tcPr>
          <w:p w14:paraId="63D0922D" w14:textId="77777777" w:rsidR="008F611D" w:rsidRDefault="00F70E93">
            <w:pPr>
              <w:spacing w:beforeAutospacing="1" w:afterAutospacing="1"/>
            </w:pPr>
            <w:r>
              <w:rPr>
                <w:color w:val="000000"/>
                <w:sz w:val="22"/>
              </w:rPr>
              <w:t>Stabilize Neighborhoods</w:t>
            </w:r>
          </w:p>
        </w:tc>
        <w:tc>
          <w:tcPr>
            <w:tcW w:w="0" w:type="auto"/>
            <w:vAlign w:val="center"/>
          </w:tcPr>
          <w:p w14:paraId="5384A449" w14:textId="77777777" w:rsidR="008F611D" w:rsidRDefault="00F70E93">
            <w:pPr>
              <w:spacing w:beforeAutospacing="1" w:afterAutospacing="1"/>
            </w:pPr>
            <w:r>
              <w:rPr>
                <w:color w:val="000000"/>
                <w:sz w:val="22"/>
              </w:rPr>
              <w:t>Affordable Housing</w:t>
            </w:r>
            <w:r>
              <w:rPr>
                <w:color w:val="000000"/>
                <w:sz w:val="22"/>
              </w:rPr>
              <w:br/>
              <w:t>Non-Homeless Special Needs</w:t>
            </w:r>
            <w:r>
              <w:rPr>
                <w:color w:val="000000"/>
                <w:sz w:val="22"/>
              </w:rPr>
              <w:br/>
            </w:r>
            <w:r>
              <w:rPr>
                <w:color w:val="000000"/>
                <w:sz w:val="22"/>
              </w:rPr>
              <w:t>Non-Housing Community Development</w:t>
            </w:r>
          </w:p>
        </w:tc>
        <w:tc>
          <w:tcPr>
            <w:tcW w:w="0" w:type="auto"/>
            <w:vAlign w:val="center"/>
          </w:tcPr>
          <w:p w14:paraId="229F597E" w14:textId="77777777" w:rsidR="008F611D" w:rsidRDefault="00F70E93">
            <w:pPr>
              <w:spacing w:beforeAutospacing="1" w:afterAutospacing="1"/>
            </w:pPr>
            <w:r>
              <w:rPr>
                <w:color w:val="000000"/>
                <w:sz w:val="22"/>
              </w:rPr>
              <w:t>CDBG: $</w:t>
            </w:r>
          </w:p>
        </w:tc>
        <w:tc>
          <w:tcPr>
            <w:tcW w:w="0" w:type="auto"/>
            <w:vAlign w:val="center"/>
          </w:tcPr>
          <w:p w14:paraId="5638E980" w14:textId="77777777" w:rsidR="008F611D" w:rsidRDefault="00F70E93">
            <w:pPr>
              <w:spacing w:beforeAutospacing="1" w:afterAutospacing="1"/>
            </w:pPr>
            <w:r>
              <w:rPr>
                <w:color w:val="000000"/>
                <w:sz w:val="22"/>
              </w:rPr>
              <w:t>Buildings Demolished</w:t>
            </w:r>
          </w:p>
        </w:tc>
        <w:tc>
          <w:tcPr>
            <w:tcW w:w="0" w:type="auto"/>
            <w:vAlign w:val="center"/>
          </w:tcPr>
          <w:p w14:paraId="6062AC37" w14:textId="77777777" w:rsidR="008F611D" w:rsidRDefault="00F70E93">
            <w:pPr>
              <w:spacing w:beforeAutospacing="1" w:afterAutospacing="1"/>
            </w:pPr>
            <w:r>
              <w:rPr>
                <w:color w:val="000000"/>
                <w:sz w:val="22"/>
              </w:rPr>
              <w:t>Buildings</w:t>
            </w:r>
          </w:p>
        </w:tc>
        <w:tc>
          <w:tcPr>
            <w:tcW w:w="0" w:type="auto"/>
            <w:vAlign w:val="center"/>
          </w:tcPr>
          <w:p w14:paraId="44759638" w14:textId="77777777" w:rsidR="008F611D" w:rsidRDefault="00F70E93">
            <w:pPr>
              <w:spacing w:beforeAutospacing="1" w:afterAutospacing="1"/>
            </w:pPr>
            <w:r>
              <w:rPr>
                <w:color w:val="000000"/>
                <w:sz w:val="22"/>
              </w:rPr>
              <w:t>5</w:t>
            </w:r>
          </w:p>
        </w:tc>
        <w:tc>
          <w:tcPr>
            <w:tcW w:w="0" w:type="auto"/>
            <w:vAlign w:val="center"/>
          </w:tcPr>
          <w:p w14:paraId="6E10ACD2" w14:textId="77777777" w:rsidR="008F611D" w:rsidRDefault="00F70E93">
            <w:pPr>
              <w:spacing w:beforeAutospacing="1" w:afterAutospacing="1"/>
            </w:pPr>
            <w:r>
              <w:rPr>
                <w:color w:val="000000"/>
                <w:sz w:val="22"/>
              </w:rPr>
              <w:t>0</w:t>
            </w:r>
          </w:p>
        </w:tc>
        <w:tc>
          <w:tcPr>
            <w:tcW w:w="0" w:type="auto"/>
            <w:vAlign w:val="center"/>
          </w:tcPr>
          <w:p w14:paraId="10C2E343" w14:textId="77777777" w:rsidR="008F611D" w:rsidRDefault="00F70E93">
            <w:pPr>
              <w:spacing w:beforeAutospacing="1" w:afterAutospacing="1"/>
            </w:pPr>
            <w:r>
              <w:rPr>
                <w:color w:val="000000"/>
                <w:sz w:val="22"/>
              </w:rPr>
              <w:t xml:space="preserve">         0.00%</w:t>
            </w:r>
          </w:p>
        </w:tc>
        <w:tc>
          <w:tcPr>
            <w:tcW w:w="0" w:type="auto"/>
            <w:vAlign w:val="center"/>
          </w:tcPr>
          <w:p w14:paraId="1F953544" w14:textId="77777777" w:rsidR="008F611D" w:rsidRDefault="00F70E93">
            <w:pPr>
              <w:spacing w:beforeAutospacing="1" w:afterAutospacing="1"/>
            </w:pPr>
            <w:r>
              <w:rPr>
                <w:color w:val="000000"/>
                <w:sz w:val="22"/>
              </w:rPr>
              <w:t>1</w:t>
            </w:r>
          </w:p>
        </w:tc>
        <w:tc>
          <w:tcPr>
            <w:tcW w:w="0" w:type="auto"/>
            <w:vAlign w:val="center"/>
          </w:tcPr>
          <w:p w14:paraId="3A2946D3" w14:textId="77777777" w:rsidR="008F611D" w:rsidRDefault="00F70E93">
            <w:pPr>
              <w:spacing w:beforeAutospacing="1" w:afterAutospacing="1"/>
            </w:pPr>
            <w:r>
              <w:rPr>
                <w:color w:val="000000"/>
                <w:sz w:val="22"/>
              </w:rPr>
              <w:t>0</w:t>
            </w:r>
          </w:p>
        </w:tc>
        <w:tc>
          <w:tcPr>
            <w:tcW w:w="0" w:type="auto"/>
            <w:vAlign w:val="center"/>
          </w:tcPr>
          <w:p w14:paraId="5C8ECD50" w14:textId="77777777" w:rsidR="008F611D" w:rsidRDefault="00F70E93">
            <w:pPr>
              <w:spacing w:beforeAutospacing="1" w:afterAutospacing="1"/>
            </w:pPr>
            <w:r>
              <w:rPr>
                <w:color w:val="000000"/>
                <w:sz w:val="22"/>
              </w:rPr>
              <w:t xml:space="preserve">         0.00%</w:t>
            </w:r>
          </w:p>
        </w:tc>
      </w:tr>
      <w:tr w:rsidR="008F611D" w14:paraId="1912BC8F" w14:textId="77777777">
        <w:trPr>
          <w:cantSplit/>
        </w:trPr>
        <w:tc>
          <w:tcPr>
            <w:tcW w:w="0" w:type="auto"/>
            <w:vAlign w:val="center"/>
          </w:tcPr>
          <w:p w14:paraId="33C9908B" w14:textId="77777777" w:rsidR="008F611D" w:rsidRDefault="00F70E93">
            <w:pPr>
              <w:spacing w:beforeAutospacing="1" w:afterAutospacing="1"/>
            </w:pPr>
            <w:r>
              <w:rPr>
                <w:color w:val="000000"/>
                <w:sz w:val="22"/>
              </w:rPr>
              <w:t>Stabilize Neighborhoods</w:t>
            </w:r>
          </w:p>
        </w:tc>
        <w:tc>
          <w:tcPr>
            <w:tcW w:w="0" w:type="auto"/>
            <w:vAlign w:val="center"/>
          </w:tcPr>
          <w:p w14:paraId="56BAE801" w14:textId="77777777" w:rsidR="008F611D" w:rsidRDefault="00F70E93">
            <w:pPr>
              <w:spacing w:beforeAutospacing="1" w:afterAutospacing="1"/>
            </w:pPr>
            <w:r>
              <w:rPr>
                <w:color w:val="000000"/>
                <w:sz w:val="22"/>
              </w:rPr>
              <w:t>Affordable Housing</w:t>
            </w:r>
            <w:r>
              <w:rPr>
                <w:color w:val="000000"/>
                <w:sz w:val="22"/>
              </w:rPr>
              <w:br/>
              <w:t>Non-Homeless Special Needs</w:t>
            </w:r>
            <w:r>
              <w:rPr>
                <w:color w:val="000000"/>
                <w:sz w:val="22"/>
              </w:rPr>
              <w:br/>
              <w:t>Non-Housing Community Development</w:t>
            </w:r>
          </w:p>
        </w:tc>
        <w:tc>
          <w:tcPr>
            <w:tcW w:w="0" w:type="auto"/>
            <w:vAlign w:val="center"/>
          </w:tcPr>
          <w:p w14:paraId="5B636174" w14:textId="77777777" w:rsidR="008F611D" w:rsidRDefault="00F70E93">
            <w:pPr>
              <w:spacing w:beforeAutospacing="1" w:afterAutospacing="1"/>
            </w:pPr>
            <w:r>
              <w:rPr>
                <w:color w:val="000000"/>
                <w:sz w:val="22"/>
              </w:rPr>
              <w:t>CDBG: $</w:t>
            </w:r>
          </w:p>
        </w:tc>
        <w:tc>
          <w:tcPr>
            <w:tcW w:w="0" w:type="auto"/>
            <w:vAlign w:val="center"/>
          </w:tcPr>
          <w:p w14:paraId="0E9E78FC" w14:textId="77777777" w:rsidR="008F611D" w:rsidRDefault="00F70E93">
            <w:pPr>
              <w:spacing w:beforeAutospacing="1" w:afterAutospacing="1"/>
            </w:pPr>
            <w:r>
              <w:rPr>
                <w:color w:val="000000"/>
                <w:sz w:val="22"/>
              </w:rPr>
              <w:t>Housing Code Enforcement/Foreclo</w:t>
            </w:r>
            <w:r>
              <w:rPr>
                <w:color w:val="000000"/>
                <w:sz w:val="22"/>
              </w:rPr>
              <w:t>sed Property Care</w:t>
            </w:r>
          </w:p>
        </w:tc>
        <w:tc>
          <w:tcPr>
            <w:tcW w:w="0" w:type="auto"/>
            <w:vAlign w:val="center"/>
          </w:tcPr>
          <w:p w14:paraId="709406DA" w14:textId="77777777" w:rsidR="008F611D" w:rsidRDefault="00F70E93">
            <w:pPr>
              <w:spacing w:beforeAutospacing="1" w:afterAutospacing="1"/>
            </w:pPr>
            <w:r>
              <w:rPr>
                <w:color w:val="000000"/>
                <w:sz w:val="22"/>
              </w:rPr>
              <w:t>Household Housing Unit</w:t>
            </w:r>
          </w:p>
        </w:tc>
        <w:tc>
          <w:tcPr>
            <w:tcW w:w="0" w:type="auto"/>
            <w:vAlign w:val="center"/>
          </w:tcPr>
          <w:p w14:paraId="79D7D8F2" w14:textId="77777777" w:rsidR="008F611D" w:rsidRDefault="00F70E93">
            <w:pPr>
              <w:spacing w:beforeAutospacing="1" w:afterAutospacing="1"/>
            </w:pPr>
            <w:r>
              <w:rPr>
                <w:color w:val="000000"/>
                <w:sz w:val="22"/>
              </w:rPr>
              <w:t>10000</w:t>
            </w:r>
          </w:p>
        </w:tc>
        <w:tc>
          <w:tcPr>
            <w:tcW w:w="0" w:type="auto"/>
            <w:vAlign w:val="center"/>
          </w:tcPr>
          <w:p w14:paraId="68AAB093" w14:textId="77777777" w:rsidR="008F611D" w:rsidRDefault="00F70E93">
            <w:pPr>
              <w:spacing w:beforeAutospacing="1" w:afterAutospacing="1"/>
            </w:pPr>
            <w:r>
              <w:rPr>
                <w:color w:val="000000"/>
                <w:sz w:val="22"/>
              </w:rPr>
              <w:t>8908</w:t>
            </w:r>
          </w:p>
        </w:tc>
        <w:tc>
          <w:tcPr>
            <w:tcW w:w="0" w:type="auto"/>
            <w:vAlign w:val="center"/>
          </w:tcPr>
          <w:p w14:paraId="7744F08F" w14:textId="77777777" w:rsidR="008F611D" w:rsidRDefault="00F70E93">
            <w:pPr>
              <w:spacing w:beforeAutospacing="1" w:afterAutospacing="1"/>
            </w:pPr>
            <w:r>
              <w:rPr>
                <w:color w:val="000000"/>
                <w:sz w:val="22"/>
              </w:rPr>
              <w:t xml:space="preserve">        89.08%</w:t>
            </w:r>
          </w:p>
        </w:tc>
        <w:tc>
          <w:tcPr>
            <w:tcW w:w="0" w:type="auto"/>
            <w:vAlign w:val="center"/>
          </w:tcPr>
          <w:p w14:paraId="2ACD9324" w14:textId="77777777" w:rsidR="008F611D" w:rsidRDefault="00F70E93">
            <w:pPr>
              <w:spacing w:beforeAutospacing="1" w:afterAutospacing="1"/>
            </w:pPr>
            <w:r>
              <w:rPr>
                <w:color w:val="000000"/>
                <w:sz w:val="22"/>
              </w:rPr>
              <w:t>2200</w:t>
            </w:r>
          </w:p>
        </w:tc>
        <w:tc>
          <w:tcPr>
            <w:tcW w:w="0" w:type="auto"/>
            <w:vAlign w:val="center"/>
          </w:tcPr>
          <w:p w14:paraId="2B9282DA" w14:textId="77777777" w:rsidR="008F611D" w:rsidRDefault="00F70E93">
            <w:pPr>
              <w:spacing w:beforeAutospacing="1" w:afterAutospacing="1"/>
            </w:pPr>
            <w:r>
              <w:rPr>
                <w:color w:val="000000"/>
                <w:sz w:val="22"/>
              </w:rPr>
              <w:t>3459</w:t>
            </w:r>
          </w:p>
        </w:tc>
        <w:tc>
          <w:tcPr>
            <w:tcW w:w="0" w:type="auto"/>
            <w:vAlign w:val="center"/>
          </w:tcPr>
          <w:p w14:paraId="2EB2B692" w14:textId="77777777" w:rsidR="008F611D" w:rsidRDefault="00F70E93">
            <w:pPr>
              <w:spacing w:beforeAutospacing="1" w:afterAutospacing="1"/>
            </w:pPr>
            <w:r>
              <w:rPr>
                <w:color w:val="000000"/>
                <w:sz w:val="22"/>
              </w:rPr>
              <w:t xml:space="preserve">       157.23%</w:t>
            </w:r>
          </w:p>
        </w:tc>
      </w:tr>
    </w:tbl>
    <w:p w14:paraId="7ED8724B"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w:t>
      </w:r>
      <w:r>
        <w:rPr>
          <w:rFonts w:asciiTheme="minorHAnsi" w:hAnsiTheme="minorHAnsi"/>
        </w:rPr>
        <w:fldChar w:fldCharType="end"/>
      </w:r>
      <w:r>
        <w:rPr>
          <w:rFonts w:asciiTheme="minorHAnsi" w:hAnsiTheme="minorHAnsi"/>
        </w:rPr>
        <w:t xml:space="preserve"> - Accomplishments – Program Year &amp; Strategic Plan to Date</w:t>
      </w:r>
    </w:p>
    <w:p w14:paraId="50A597DD" w14:textId="77777777" w:rsidR="008F611D" w:rsidRDefault="008F611D"/>
    <w:p w14:paraId="7BBFD36C" w14:textId="77777777" w:rsidR="008F611D" w:rsidRDefault="008F611D">
      <w:pPr>
        <w:spacing w:after="0" w:line="240" w:lineRule="auto"/>
      </w:pPr>
    </w:p>
    <w:p w14:paraId="091EC3C9" w14:textId="77777777" w:rsidR="008F611D" w:rsidRDefault="00F70E93">
      <w:pPr>
        <w:keepNext/>
        <w:widowControl w:val="0"/>
        <w:rPr>
          <w:b/>
          <w:sz w:val="24"/>
          <w:szCs w:val="24"/>
        </w:rPr>
      </w:pPr>
      <w:r>
        <w:rPr>
          <w:b/>
          <w:sz w:val="24"/>
          <w:szCs w:val="24"/>
        </w:rPr>
        <w:t xml:space="preserve">Assess how the jurisdiction’s use of funds, particularly CDBG, </w:t>
      </w:r>
      <w:r>
        <w:rPr>
          <w:b/>
          <w:sz w:val="24"/>
          <w:szCs w:val="24"/>
        </w:rPr>
        <w:t>addresses the priorities and specific objectives identified in the plan, giving special attention to the highest priority activities identified.</w:t>
      </w:r>
    </w:p>
    <w:p w14:paraId="7C4998B5" w14:textId="77777777" w:rsidR="008F611D" w:rsidRDefault="00F70E93">
      <w:pPr>
        <w:keepNext/>
        <w:widowControl w:val="0"/>
        <w:spacing w:beforeAutospacing="1" w:afterAutospacing="1"/>
      </w:pPr>
      <w:r>
        <w:t>The City's use of Community Development Block Grant (CDBG) funds reflects the ongoing prioritization of providi</w:t>
      </w:r>
      <w:r>
        <w:t>ng safe, decent housing through housing code enforcement and housing rehabilitation, accounting for half (50.28%) of CDBG funds spent.</w:t>
      </w:r>
    </w:p>
    <w:p w14:paraId="2E745BC7" w14:textId="77777777" w:rsidR="008F611D" w:rsidRDefault="00F70E93">
      <w:pPr>
        <w:keepNext/>
        <w:widowControl w:val="0"/>
        <w:spacing w:beforeAutospacing="1" w:afterAutospacing="1"/>
      </w:pPr>
      <w:r>
        <w:t>CDBG spending also demonstrates the priority and objective of enhancing neighborhood-based economic development efforts a</w:t>
      </w:r>
      <w:r>
        <w:t>s well as enhancing access to economic and employment opportunities, such as through MakeIT Haverhill, Latino Business Outreach and support for low-income artists.</w:t>
      </w:r>
    </w:p>
    <w:p w14:paraId="40F1BD3B" w14:textId="77777777" w:rsidR="008F611D" w:rsidRDefault="00F70E93">
      <w:pPr>
        <w:keepNext/>
        <w:widowControl w:val="0"/>
        <w:spacing w:beforeAutospacing="1" w:afterAutospacing="1"/>
      </w:pPr>
      <w:r>
        <w:t>Stabilizing neighborhoods remains a policy prioritization reflected in the spending rate for</w:t>
      </w:r>
      <w:r>
        <w:t xml:space="preserve"> activities that further this goal.</w:t>
      </w:r>
    </w:p>
    <w:p w14:paraId="14F55568" w14:textId="77777777" w:rsidR="008F611D" w:rsidRDefault="00F70E93">
      <w:pPr>
        <w:keepNext/>
        <w:widowControl w:val="0"/>
        <w:spacing w:beforeAutospacing="1" w:afterAutospacing="1"/>
      </w:pPr>
      <w:r>
        <w:t>Unfortunately, creating new housing, while not supported directly through CDBG, represents an important area of emphasis where the City fell short.  Many factors and after-effects of the COVID-19 pandemic contributed mig</w:t>
      </w:r>
      <w:r>
        <w:t>htily to this dynamic.</w:t>
      </w:r>
      <w:r>
        <w:rPr>
          <w:i/>
        </w:rPr>
        <w:t>  </w:t>
      </w:r>
    </w:p>
    <w:p w14:paraId="22DA2983" w14:textId="77777777" w:rsidR="008F611D" w:rsidRDefault="00F70E93">
      <w:pPr>
        <w:keepNext/>
        <w:widowControl w:val="0"/>
        <w:spacing w:beforeAutospacing="1" w:afterAutospacing="1"/>
      </w:pPr>
      <w:r>
        <w:t>The historic coronavirus pandemic, which killed over 100 Haverhill residents and sickened thousands more in the city, necessitated the prioritization of CDBG funding to deal with emergency services, public services, economic recove</w:t>
      </w:r>
      <w:r>
        <w:t xml:space="preserve">ry and the resulting effects of the pandemic (i.e. a spike in joblessness, evictions and food insecurity). Throughout this Consolidated Plan (ConPlan) period, expending CDBG-CV funds through the CARES Act was the priority.  This prioritization was largely </w:t>
      </w:r>
      <w:r>
        <w:t>executed and completed to great effect, with over 97.5% of these funds being expended in total.  It will take the remaining years of the ConPlan period in some cases to get back on track and on target for certain goals.</w:t>
      </w:r>
    </w:p>
    <w:p w14:paraId="267738F2" w14:textId="77777777" w:rsidR="008F611D" w:rsidRDefault="008F611D">
      <w:pPr>
        <w:keepNext/>
        <w:widowControl w:val="0"/>
        <w:spacing w:line="204" w:lineRule="auto"/>
        <w:rPr>
          <w:b/>
          <w:sz w:val="24"/>
          <w:szCs w:val="24"/>
        </w:rPr>
      </w:pPr>
    </w:p>
    <w:p w14:paraId="46D051CA" w14:textId="77777777" w:rsidR="008F611D" w:rsidRDefault="008F611D">
      <w:pPr>
        <w:rPr>
          <w:b/>
          <w:i/>
          <w:sz w:val="26"/>
          <w:szCs w:val="26"/>
        </w:rPr>
        <w:sectPr w:rsidR="008F611D">
          <w:footerReference w:type="default" r:id="rId8"/>
          <w:pgSz w:w="15840" w:h="12240" w:orient="landscape"/>
          <w:pgMar w:top="1440" w:right="1440" w:bottom="1440" w:left="1440" w:header="720" w:footer="720" w:gutter="0"/>
          <w:cols w:space="720"/>
          <w:docGrid w:linePitch="360"/>
        </w:sectPr>
      </w:pPr>
    </w:p>
    <w:p w14:paraId="40DE7CDD" w14:textId="77777777" w:rsidR="008F611D" w:rsidRDefault="00F70E93">
      <w:pPr>
        <w:pStyle w:val="Heading2"/>
        <w:rPr>
          <w:rFonts w:asciiTheme="minorHAnsi" w:hAnsiTheme="minorHAnsi"/>
          <w:i w:val="0"/>
        </w:rPr>
      </w:pPr>
      <w:bookmarkStart w:id="0" w:name="_Toc309810474"/>
      <w:r>
        <w:rPr>
          <w:rFonts w:asciiTheme="minorHAnsi" w:hAnsiTheme="minorHAnsi"/>
          <w:i w:val="0"/>
        </w:rPr>
        <w:t>CR-10 - Racial and Ethnic composition of families assisted</w:t>
      </w:r>
    </w:p>
    <w:p w14:paraId="3268F2E4" w14:textId="77777777" w:rsidR="008F611D" w:rsidRDefault="00F70E93">
      <w:pPr>
        <w:keepNext/>
        <w:widowControl w:val="0"/>
        <w:rPr>
          <w:b/>
          <w:sz w:val="24"/>
          <w:szCs w:val="24"/>
        </w:rPr>
      </w:pPr>
      <w:r>
        <w:rPr>
          <w:b/>
          <w:sz w:val="24"/>
          <w:szCs w:val="24"/>
        </w:rPr>
        <w:t xml:space="preserve">Describe the families assisted (including the racial and ethnic status of families assisted). 91.520(a) </w:t>
      </w:r>
    </w:p>
    <w:p w14:paraId="7F3AEF0A" w14:textId="77777777" w:rsidR="008F611D" w:rsidRDefault="008F611D">
      <w:pPr>
        <w:widowControl w:val="0"/>
        <w:spacing w:after="0" w:line="240" w:lineRule="auto"/>
        <w:rPr>
          <w:b/>
          <w:vanish/>
          <w:sz w:val="24"/>
          <w:szCs w:val="24"/>
        </w:rPr>
      </w:pPr>
    </w:p>
    <w:tbl>
      <w:tblPr>
        <w:tblW w:w="3332"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703"/>
        <w:gridCol w:w="1528"/>
      </w:tblGrid>
      <w:tr w:rsidR="008F611D" w14:paraId="283AEDD4" w14:textId="77777777">
        <w:trPr>
          <w:cantSplit/>
          <w:hidden/>
        </w:trPr>
        <w:tc>
          <w:tcPr>
            <w:tcW w:w="3773" w:type="pct"/>
          </w:tcPr>
          <w:p w14:paraId="12F14726" w14:textId="77777777" w:rsidR="008F611D" w:rsidRDefault="008F611D">
            <w:pPr>
              <w:widowControl w:val="0"/>
              <w:spacing w:after="0" w:line="240" w:lineRule="auto"/>
              <w:rPr>
                <w:vanish/>
              </w:rPr>
            </w:pPr>
          </w:p>
        </w:tc>
        <w:tc>
          <w:tcPr>
            <w:tcW w:w="1226" w:type="pct"/>
          </w:tcPr>
          <w:p w14:paraId="4D4341AA" w14:textId="77777777" w:rsidR="008F611D" w:rsidRDefault="00F70E93">
            <w:pPr>
              <w:spacing w:after="0"/>
              <w:jc w:val="center"/>
              <w:rPr>
                <w:b/>
              </w:rPr>
            </w:pPr>
            <w:r>
              <w:rPr>
                <w:b/>
              </w:rPr>
              <w:t>CDBG</w:t>
            </w:r>
          </w:p>
        </w:tc>
      </w:tr>
      <w:tr w:rsidR="008F611D" w14:paraId="2B5EDF16" w14:textId="77777777">
        <w:trPr>
          <w:cantSplit/>
        </w:trPr>
        <w:tc>
          <w:tcPr>
            <w:tcW w:w="4823" w:type="dxa"/>
            <w:vAlign w:val="bottom"/>
          </w:tcPr>
          <w:p w14:paraId="77C29409" w14:textId="77777777" w:rsidR="008F611D" w:rsidRDefault="00F70E93">
            <w:pPr>
              <w:spacing w:beforeAutospacing="1" w:afterAutospacing="1"/>
            </w:pPr>
            <w:r>
              <w:rPr>
                <w:color w:val="000000"/>
              </w:rPr>
              <w:t>White</w:t>
            </w:r>
          </w:p>
        </w:tc>
        <w:tc>
          <w:tcPr>
            <w:tcW w:w="1568" w:type="dxa"/>
            <w:vAlign w:val="bottom"/>
          </w:tcPr>
          <w:p w14:paraId="7EB61C0B" w14:textId="77777777" w:rsidR="008F611D" w:rsidRDefault="00F70E93">
            <w:pPr>
              <w:spacing w:beforeAutospacing="1" w:afterAutospacing="1"/>
              <w:jc w:val="right"/>
            </w:pPr>
            <w:r>
              <w:rPr>
                <w:color w:val="000000"/>
              </w:rPr>
              <w:t>2,349</w:t>
            </w:r>
          </w:p>
        </w:tc>
      </w:tr>
      <w:tr w:rsidR="008F611D" w14:paraId="0CD47B84" w14:textId="77777777">
        <w:trPr>
          <w:cantSplit/>
        </w:trPr>
        <w:tc>
          <w:tcPr>
            <w:tcW w:w="4823" w:type="dxa"/>
            <w:vAlign w:val="bottom"/>
          </w:tcPr>
          <w:p w14:paraId="71A12A07" w14:textId="77777777" w:rsidR="008F611D" w:rsidRDefault="00F70E93">
            <w:pPr>
              <w:spacing w:beforeAutospacing="1" w:afterAutospacing="1"/>
            </w:pPr>
            <w:r>
              <w:rPr>
                <w:color w:val="000000"/>
              </w:rPr>
              <w:t>Black or African American</w:t>
            </w:r>
          </w:p>
        </w:tc>
        <w:tc>
          <w:tcPr>
            <w:tcW w:w="1568" w:type="dxa"/>
            <w:vAlign w:val="bottom"/>
          </w:tcPr>
          <w:p w14:paraId="4ED642FB" w14:textId="77777777" w:rsidR="008F611D" w:rsidRDefault="00F70E93">
            <w:pPr>
              <w:spacing w:beforeAutospacing="1" w:afterAutospacing="1"/>
              <w:jc w:val="right"/>
            </w:pPr>
            <w:r>
              <w:rPr>
                <w:color w:val="000000"/>
              </w:rPr>
              <w:t>246</w:t>
            </w:r>
          </w:p>
        </w:tc>
      </w:tr>
      <w:tr w:rsidR="008F611D" w14:paraId="4C4DFD1B" w14:textId="77777777">
        <w:trPr>
          <w:cantSplit/>
        </w:trPr>
        <w:tc>
          <w:tcPr>
            <w:tcW w:w="4823" w:type="dxa"/>
            <w:vAlign w:val="bottom"/>
          </w:tcPr>
          <w:p w14:paraId="4E9332BF" w14:textId="77777777" w:rsidR="008F611D" w:rsidRDefault="00F70E93">
            <w:pPr>
              <w:spacing w:beforeAutospacing="1" w:afterAutospacing="1"/>
            </w:pPr>
            <w:r>
              <w:rPr>
                <w:color w:val="000000"/>
              </w:rPr>
              <w:t>Asian</w:t>
            </w:r>
          </w:p>
        </w:tc>
        <w:tc>
          <w:tcPr>
            <w:tcW w:w="1568" w:type="dxa"/>
            <w:vAlign w:val="bottom"/>
          </w:tcPr>
          <w:p w14:paraId="000EA148" w14:textId="77777777" w:rsidR="008F611D" w:rsidRDefault="00F70E93">
            <w:pPr>
              <w:spacing w:beforeAutospacing="1" w:afterAutospacing="1"/>
              <w:jc w:val="right"/>
            </w:pPr>
            <w:r>
              <w:rPr>
                <w:color w:val="000000"/>
              </w:rPr>
              <w:t>5</w:t>
            </w:r>
          </w:p>
        </w:tc>
      </w:tr>
      <w:tr w:rsidR="008F611D" w14:paraId="59E92FEB" w14:textId="77777777">
        <w:trPr>
          <w:cantSplit/>
        </w:trPr>
        <w:tc>
          <w:tcPr>
            <w:tcW w:w="4823" w:type="dxa"/>
            <w:vAlign w:val="bottom"/>
          </w:tcPr>
          <w:p w14:paraId="66F3C641" w14:textId="77777777" w:rsidR="008F611D" w:rsidRDefault="00F70E93">
            <w:pPr>
              <w:spacing w:beforeAutospacing="1" w:afterAutospacing="1"/>
            </w:pPr>
            <w:r>
              <w:rPr>
                <w:color w:val="000000"/>
              </w:rPr>
              <w:t>American Indian or American Native</w:t>
            </w:r>
          </w:p>
        </w:tc>
        <w:tc>
          <w:tcPr>
            <w:tcW w:w="1568" w:type="dxa"/>
            <w:vAlign w:val="bottom"/>
          </w:tcPr>
          <w:p w14:paraId="3109A419" w14:textId="77777777" w:rsidR="008F611D" w:rsidRDefault="00F70E93">
            <w:pPr>
              <w:spacing w:beforeAutospacing="1" w:afterAutospacing="1"/>
              <w:jc w:val="right"/>
            </w:pPr>
            <w:r>
              <w:rPr>
                <w:color w:val="000000"/>
              </w:rPr>
              <w:t>2</w:t>
            </w:r>
          </w:p>
        </w:tc>
      </w:tr>
      <w:tr w:rsidR="008F611D" w14:paraId="5D440452" w14:textId="77777777">
        <w:trPr>
          <w:cantSplit/>
        </w:trPr>
        <w:tc>
          <w:tcPr>
            <w:tcW w:w="4823" w:type="dxa"/>
            <w:vAlign w:val="bottom"/>
          </w:tcPr>
          <w:p w14:paraId="61E0263B" w14:textId="77777777" w:rsidR="008F611D" w:rsidRDefault="00F70E93">
            <w:pPr>
              <w:spacing w:beforeAutospacing="1" w:afterAutospacing="1"/>
            </w:pPr>
            <w:r>
              <w:rPr>
                <w:color w:val="000000"/>
              </w:rPr>
              <w:t>Native Hawaiian or Other Pacific Islander</w:t>
            </w:r>
          </w:p>
        </w:tc>
        <w:tc>
          <w:tcPr>
            <w:tcW w:w="1568" w:type="dxa"/>
            <w:vAlign w:val="bottom"/>
          </w:tcPr>
          <w:p w14:paraId="6F2799CB" w14:textId="77777777" w:rsidR="008F611D" w:rsidRDefault="00F70E93">
            <w:pPr>
              <w:spacing w:beforeAutospacing="1" w:afterAutospacing="1"/>
              <w:jc w:val="right"/>
            </w:pPr>
            <w:r>
              <w:rPr>
                <w:color w:val="000000"/>
              </w:rPr>
              <w:t>2</w:t>
            </w:r>
          </w:p>
        </w:tc>
      </w:tr>
    </w:tbl>
    <w:p w14:paraId="15669622" w14:textId="77777777" w:rsidR="008F611D" w:rsidRDefault="008F611D">
      <w:pPr>
        <w:pStyle w:val="NoSpacing"/>
        <w:rPr>
          <w:vanish/>
        </w:rPr>
      </w:pPr>
    </w:p>
    <w:tbl>
      <w:tblPr>
        <w:tblW w:w="3343"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702"/>
        <w:gridCol w:w="1549"/>
      </w:tblGrid>
      <w:tr w:rsidR="008F611D" w14:paraId="2B60B5B1" w14:textId="77777777">
        <w:trPr>
          <w:cantSplit/>
          <w:hidden/>
        </w:trPr>
        <w:tc>
          <w:tcPr>
            <w:tcW w:w="3761" w:type="pct"/>
          </w:tcPr>
          <w:p w14:paraId="1B9A4FC0" w14:textId="77777777" w:rsidR="008F611D" w:rsidRDefault="008F611D">
            <w:pPr>
              <w:widowControl w:val="0"/>
              <w:spacing w:after="0" w:line="240" w:lineRule="auto"/>
              <w:rPr>
                <w:vanish/>
              </w:rPr>
            </w:pPr>
          </w:p>
        </w:tc>
        <w:tc>
          <w:tcPr>
            <w:tcW w:w="1239" w:type="pct"/>
          </w:tcPr>
          <w:p w14:paraId="09F23179" w14:textId="77777777" w:rsidR="008F611D" w:rsidRDefault="008F611D">
            <w:pPr>
              <w:widowControl w:val="0"/>
              <w:spacing w:after="0" w:line="240" w:lineRule="auto"/>
              <w:jc w:val="center"/>
              <w:rPr>
                <w:b/>
                <w:vanish/>
              </w:rPr>
            </w:pPr>
          </w:p>
        </w:tc>
      </w:tr>
      <w:tr w:rsidR="008F611D" w14:paraId="1310A3E2" w14:textId="77777777">
        <w:trPr>
          <w:cantSplit/>
        </w:trPr>
        <w:tc>
          <w:tcPr>
            <w:tcW w:w="4823" w:type="dxa"/>
            <w:vAlign w:val="bottom"/>
          </w:tcPr>
          <w:p w14:paraId="38270CC3" w14:textId="77777777" w:rsidR="008F611D" w:rsidRDefault="00F70E93">
            <w:pPr>
              <w:spacing w:beforeAutospacing="1" w:afterAutospacing="1"/>
            </w:pPr>
            <w:r>
              <w:rPr>
                <w:b/>
                <w:color w:val="000000"/>
              </w:rPr>
              <w:t>Total</w:t>
            </w:r>
          </w:p>
        </w:tc>
        <w:tc>
          <w:tcPr>
            <w:tcW w:w="1568" w:type="dxa"/>
            <w:vAlign w:val="bottom"/>
          </w:tcPr>
          <w:p w14:paraId="4D2156ED" w14:textId="77777777" w:rsidR="008F611D" w:rsidRDefault="00F70E93">
            <w:pPr>
              <w:spacing w:beforeAutospacing="1" w:afterAutospacing="1"/>
              <w:jc w:val="right"/>
            </w:pPr>
            <w:r>
              <w:rPr>
                <w:b/>
                <w:color w:val="000000"/>
              </w:rPr>
              <w:t>2,604</w:t>
            </w:r>
          </w:p>
        </w:tc>
      </w:tr>
    </w:tbl>
    <w:p w14:paraId="006BCA28" w14:textId="77777777" w:rsidR="008F611D" w:rsidRDefault="008F611D">
      <w:pPr>
        <w:pStyle w:val="NoSpacing"/>
        <w:rPr>
          <w:vanish/>
        </w:rPr>
      </w:pPr>
    </w:p>
    <w:tbl>
      <w:tblPr>
        <w:tblW w:w="3343"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702"/>
        <w:gridCol w:w="1549"/>
      </w:tblGrid>
      <w:tr w:rsidR="008F611D" w14:paraId="143A6637" w14:textId="77777777">
        <w:trPr>
          <w:cantSplit/>
          <w:hidden/>
        </w:trPr>
        <w:tc>
          <w:tcPr>
            <w:tcW w:w="3761" w:type="pct"/>
          </w:tcPr>
          <w:p w14:paraId="423704B9" w14:textId="77777777" w:rsidR="008F611D" w:rsidRDefault="008F611D">
            <w:pPr>
              <w:widowControl w:val="0"/>
              <w:spacing w:after="0" w:line="240" w:lineRule="auto"/>
              <w:rPr>
                <w:vanish/>
              </w:rPr>
            </w:pPr>
          </w:p>
        </w:tc>
        <w:tc>
          <w:tcPr>
            <w:tcW w:w="1239" w:type="pct"/>
          </w:tcPr>
          <w:p w14:paraId="53BCFCC8" w14:textId="77777777" w:rsidR="008F611D" w:rsidRDefault="008F611D">
            <w:pPr>
              <w:widowControl w:val="0"/>
              <w:spacing w:after="0" w:line="240" w:lineRule="auto"/>
              <w:jc w:val="center"/>
              <w:rPr>
                <w:b/>
                <w:vanish/>
              </w:rPr>
            </w:pPr>
          </w:p>
        </w:tc>
      </w:tr>
      <w:tr w:rsidR="008F611D" w14:paraId="7F8590F6" w14:textId="77777777">
        <w:trPr>
          <w:cantSplit/>
        </w:trPr>
        <w:tc>
          <w:tcPr>
            <w:tcW w:w="4823" w:type="dxa"/>
            <w:vAlign w:val="bottom"/>
          </w:tcPr>
          <w:p w14:paraId="1F70127E" w14:textId="77777777" w:rsidR="008F611D" w:rsidRDefault="00F70E93">
            <w:pPr>
              <w:spacing w:beforeAutospacing="1" w:afterAutospacing="1"/>
            </w:pPr>
            <w:r>
              <w:rPr>
                <w:color w:val="000000"/>
              </w:rPr>
              <w:t>Hispanic</w:t>
            </w:r>
          </w:p>
        </w:tc>
        <w:tc>
          <w:tcPr>
            <w:tcW w:w="1568" w:type="dxa"/>
            <w:vAlign w:val="bottom"/>
          </w:tcPr>
          <w:p w14:paraId="29821C54" w14:textId="77777777" w:rsidR="008F611D" w:rsidRDefault="00F70E93">
            <w:pPr>
              <w:spacing w:beforeAutospacing="1" w:afterAutospacing="1"/>
              <w:jc w:val="right"/>
            </w:pPr>
            <w:r>
              <w:rPr>
                <w:color w:val="000000"/>
              </w:rPr>
              <w:t>1,569</w:t>
            </w:r>
          </w:p>
        </w:tc>
      </w:tr>
      <w:tr w:rsidR="008F611D" w14:paraId="63A7824C" w14:textId="77777777">
        <w:trPr>
          <w:cantSplit/>
        </w:trPr>
        <w:tc>
          <w:tcPr>
            <w:tcW w:w="4823" w:type="dxa"/>
            <w:vAlign w:val="bottom"/>
          </w:tcPr>
          <w:p w14:paraId="42173463" w14:textId="77777777" w:rsidR="008F611D" w:rsidRDefault="00F70E93">
            <w:pPr>
              <w:spacing w:beforeAutospacing="1" w:afterAutospacing="1"/>
            </w:pPr>
            <w:r>
              <w:rPr>
                <w:color w:val="000000"/>
              </w:rPr>
              <w:t>Not Hispanic</w:t>
            </w:r>
          </w:p>
        </w:tc>
        <w:tc>
          <w:tcPr>
            <w:tcW w:w="1568" w:type="dxa"/>
            <w:vAlign w:val="bottom"/>
          </w:tcPr>
          <w:p w14:paraId="0F41A018" w14:textId="77777777" w:rsidR="008F611D" w:rsidRDefault="00F70E93">
            <w:pPr>
              <w:spacing w:beforeAutospacing="1" w:afterAutospacing="1"/>
              <w:jc w:val="right"/>
            </w:pPr>
            <w:r>
              <w:rPr>
                <w:color w:val="000000"/>
              </w:rPr>
              <w:t>1,035</w:t>
            </w:r>
          </w:p>
        </w:tc>
      </w:tr>
    </w:tbl>
    <w:p w14:paraId="2C3E85B0" w14:textId="77777777" w:rsidR="008F611D" w:rsidRDefault="008F611D">
      <w:pPr>
        <w:pStyle w:val="NoSpacing"/>
        <w:rPr>
          <w:vanish/>
        </w:rPr>
      </w:pPr>
    </w:p>
    <w:p w14:paraId="759B6FE0" w14:textId="77777777" w:rsidR="008F611D" w:rsidRDefault="008F611D">
      <w:pPr>
        <w:pStyle w:val="NoSpacing"/>
        <w:rPr>
          <w:vanish/>
        </w:rPr>
      </w:pPr>
    </w:p>
    <w:p w14:paraId="671FD464" w14:textId="77777777" w:rsidR="008F611D" w:rsidRDefault="008F611D">
      <w:pPr>
        <w:pStyle w:val="NoSpacing"/>
        <w:rPr>
          <w:vanish/>
        </w:rPr>
      </w:pPr>
    </w:p>
    <w:p w14:paraId="4B23EF72" w14:textId="77777777" w:rsidR="008F611D" w:rsidRDefault="008F611D">
      <w:pPr>
        <w:pStyle w:val="NoSpacing"/>
        <w:rPr>
          <w:vanish/>
        </w:rPr>
      </w:pPr>
    </w:p>
    <w:p w14:paraId="3CA5D091" w14:textId="77777777" w:rsidR="008F611D" w:rsidRDefault="008F611D">
      <w:pPr>
        <w:pStyle w:val="NoSpacing"/>
        <w:rPr>
          <w:vanish/>
        </w:rPr>
      </w:pPr>
    </w:p>
    <w:p w14:paraId="403F1096" w14:textId="77777777" w:rsidR="008F611D" w:rsidRDefault="008F611D">
      <w:pPr>
        <w:pStyle w:val="NoSpacing"/>
        <w:rPr>
          <w:vanish/>
        </w:rPr>
      </w:pPr>
    </w:p>
    <w:p w14:paraId="4E6C1006" w14:textId="77777777" w:rsidR="008F611D" w:rsidRDefault="008F611D">
      <w:pPr>
        <w:pStyle w:val="NoSpacing"/>
        <w:rPr>
          <w:vanish/>
        </w:rPr>
      </w:pPr>
    </w:p>
    <w:p w14:paraId="22AFA59A" w14:textId="77777777" w:rsidR="008F611D" w:rsidRDefault="008F611D">
      <w:pPr>
        <w:pStyle w:val="NoSpacing"/>
        <w:rPr>
          <w:vanish/>
        </w:rPr>
      </w:pPr>
    </w:p>
    <w:p w14:paraId="4770BC3E" w14:textId="77777777" w:rsidR="008F611D" w:rsidRDefault="008F611D">
      <w:pPr>
        <w:pStyle w:val="NoSpacing"/>
        <w:rPr>
          <w:vanish/>
        </w:rPr>
      </w:pPr>
    </w:p>
    <w:p w14:paraId="4AF2724F" w14:textId="77777777" w:rsidR="008F611D" w:rsidRDefault="008F611D">
      <w:pPr>
        <w:pStyle w:val="NoSpacing"/>
        <w:rPr>
          <w:vanish/>
        </w:rPr>
      </w:pPr>
    </w:p>
    <w:p w14:paraId="52182E18" w14:textId="77777777" w:rsidR="008F611D" w:rsidRDefault="008F611D">
      <w:pPr>
        <w:pStyle w:val="NoSpacing"/>
        <w:rPr>
          <w:vanish/>
        </w:rPr>
      </w:pPr>
    </w:p>
    <w:p w14:paraId="04AD300E" w14:textId="77777777" w:rsidR="008F611D" w:rsidRDefault="008F611D">
      <w:pPr>
        <w:pStyle w:val="NoSpacing"/>
        <w:rPr>
          <w:vanish/>
        </w:rPr>
      </w:pPr>
    </w:p>
    <w:p w14:paraId="03193AB1" w14:textId="77777777" w:rsidR="008F611D" w:rsidRDefault="008F611D">
      <w:pPr>
        <w:pStyle w:val="NoSpacing"/>
        <w:rPr>
          <w:vanish/>
        </w:rPr>
      </w:pPr>
    </w:p>
    <w:p w14:paraId="79ED5537" w14:textId="77777777" w:rsidR="008F611D" w:rsidRDefault="008F611D">
      <w:pPr>
        <w:pStyle w:val="NoSpacing"/>
        <w:rPr>
          <w:vanish/>
        </w:rPr>
      </w:pPr>
    </w:p>
    <w:p w14:paraId="20EB12AD" w14:textId="77777777" w:rsidR="008F611D" w:rsidRDefault="008F611D">
      <w:pPr>
        <w:pStyle w:val="NoSpacing"/>
      </w:pPr>
    </w:p>
    <w:p w14:paraId="75382C6B" w14:textId="77777777" w:rsidR="008F611D" w:rsidRDefault="008F611D">
      <w:pPr>
        <w:pStyle w:val="NoSpacing"/>
        <w:rPr>
          <w:vanish/>
        </w:rPr>
      </w:pPr>
    </w:p>
    <w:p w14:paraId="070D0035" w14:textId="77777777" w:rsidR="008F611D" w:rsidRDefault="008F611D">
      <w:pPr>
        <w:pStyle w:val="NoSpacing"/>
        <w:rPr>
          <w:vanish/>
        </w:rPr>
      </w:pPr>
    </w:p>
    <w:p w14:paraId="18CDA422" w14:textId="77777777" w:rsidR="008F611D" w:rsidRDefault="008F611D">
      <w:pPr>
        <w:pStyle w:val="NoSpacing"/>
        <w:rPr>
          <w:vanish/>
        </w:rPr>
      </w:pPr>
    </w:p>
    <w:p w14:paraId="241E6CA4" w14:textId="77777777" w:rsidR="008F611D" w:rsidRDefault="008F611D">
      <w:pPr>
        <w:pStyle w:val="NoSpacing"/>
        <w:rPr>
          <w:vanish/>
        </w:rPr>
      </w:pPr>
    </w:p>
    <w:p w14:paraId="3E3AA393" w14:textId="77777777" w:rsidR="008F611D" w:rsidRDefault="008F611D">
      <w:pPr>
        <w:pStyle w:val="NoSpacing"/>
        <w:rPr>
          <w:vanish/>
        </w:rPr>
      </w:pPr>
    </w:p>
    <w:p w14:paraId="6AA209A1" w14:textId="77777777" w:rsidR="008F611D" w:rsidRDefault="008F611D">
      <w:pPr>
        <w:pStyle w:val="NoSpacing"/>
        <w:rPr>
          <w:vanish/>
        </w:rPr>
      </w:pPr>
    </w:p>
    <w:p w14:paraId="65584D69" w14:textId="77777777" w:rsidR="008F611D" w:rsidRDefault="008F611D">
      <w:pPr>
        <w:pStyle w:val="NoSpacing"/>
        <w:rPr>
          <w:vanish/>
        </w:rPr>
      </w:pPr>
    </w:p>
    <w:p w14:paraId="079EB2E1" w14:textId="77777777" w:rsidR="008F611D" w:rsidRDefault="008F611D">
      <w:pPr>
        <w:pStyle w:val="NoSpacing"/>
        <w:rPr>
          <w:vanish/>
        </w:rPr>
      </w:pPr>
    </w:p>
    <w:p w14:paraId="6E410D45" w14:textId="77777777" w:rsidR="008F611D" w:rsidRDefault="008F611D">
      <w:pPr>
        <w:pStyle w:val="NoSpacing"/>
        <w:rPr>
          <w:vanish/>
        </w:rPr>
      </w:pPr>
    </w:p>
    <w:p w14:paraId="50A6FE5C" w14:textId="77777777" w:rsidR="008F611D" w:rsidRDefault="008F611D">
      <w:pPr>
        <w:pStyle w:val="NoSpacing"/>
        <w:rPr>
          <w:vanish/>
        </w:rPr>
      </w:pPr>
    </w:p>
    <w:p w14:paraId="3178F7A6" w14:textId="77777777" w:rsidR="008F611D" w:rsidRDefault="008F611D">
      <w:pPr>
        <w:keepNext/>
        <w:widowControl w:val="0"/>
        <w:spacing w:after="0" w:line="240" w:lineRule="auto"/>
        <w:rPr>
          <w:b/>
          <w:vanish/>
          <w:sz w:val="24"/>
          <w:szCs w:val="24"/>
        </w:rPr>
      </w:pPr>
    </w:p>
    <w:p w14:paraId="08C1682F" w14:textId="77777777" w:rsidR="008F611D" w:rsidRDefault="008F611D">
      <w:pPr>
        <w:pStyle w:val="NoSpacing"/>
        <w:rPr>
          <w:vanish/>
        </w:rPr>
      </w:pPr>
    </w:p>
    <w:p w14:paraId="7EC6947C" w14:textId="77777777" w:rsidR="008F611D" w:rsidRDefault="008F611D">
      <w:pPr>
        <w:pStyle w:val="NoSpacing"/>
        <w:rPr>
          <w:vanish/>
        </w:rPr>
      </w:pPr>
    </w:p>
    <w:p w14:paraId="233B48D8" w14:textId="77777777" w:rsidR="008F611D" w:rsidRDefault="008F611D">
      <w:pPr>
        <w:pStyle w:val="NoSpacing"/>
        <w:rPr>
          <w:vanish/>
        </w:rPr>
      </w:pPr>
    </w:p>
    <w:p w14:paraId="34663A3F" w14:textId="77777777" w:rsidR="008F611D" w:rsidRDefault="008F611D">
      <w:pPr>
        <w:pStyle w:val="NoSpacing"/>
        <w:rPr>
          <w:vanish/>
        </w:rPr>
      </w:pPr>
    </w:p>
    <w:p w14:paraId="50D54A11" w14:textId="77777777" w:rsidR="008F611D" w:rsidRDefault="008F611D">
      <w:pPr>
        <w:pStyle w:val="NoSpacing"/>
        <w:rPr>
          <w:vanish/>
        </w:rPr>
      </w:pPr>
    </w:p>
    <w:p w14:paraId="21875D72" w14:textId="77777777" w:rsidR="008F611D" w:rsidRDefault="008F611D">
      <w:pPr>
        <w:pStyle w:val="NoSpacing"/>
        <w:rPr>
          <w:vanish/>
        </w:rPr>
      </w:pPr>
    </w:p>
    <w:p w14:paraId="6118AE23" w14:textId="77777777" w:rsidR="008F611D" w:rsidRDefault="008F611D">
      <w:pPr>
        <w:pStyle w:val="NoSpacing"/>
        <w:rPr>
          <w:vanish/>
        </w:rPr>
      </w:pPr>
    </w:p>
    <w:p w14:paraId="0ADD58BF" w14:textId="77777777" w:rsidR="008F611D" w:rsidRDefault="008F611D">
      <w:pPr>
        <w:pStyle w:val="NoSpacing"/>
        <w:rPr>
          <w:vanish/>
        </w:rPr>
      </w:pPr>
    </w:p>
    <w:p w14:paraId="68A25DAB" w14:textId="77777777" w:rsidR="008F611D" w:rsidRDefault="008F611D">
      <w:pPr>
        <w:pStyle w:val="NoSpacing"/>
        <w:rPr>
          <w:vanish/>
        </w:rPr>
      </w:pPr>
    </w:p>
    <w:p w14:paraId="37F0517F" w14:textId="77777777" w:rsidR="008F611D" w:rsidRDefault="008F611D">
      <w:pPr>
        <w:pStyle w:val="NoSpacing"/>
        <w:rPr>
          <w:vanish/>
        </w:rPr>
      </w:pPr>
    </w:p>
    <w:p w14:paraId="19734FF4" w14:textId="77777777" w:rsidR="008F611D" w:rsidRDefault="008F611D">
      <w:pPr>
        <w:pStyle w:val="NoSpacing"/>
        <w:rPr>
          <w:vanish/>
        </w:rPr>
      </w:pPr>
    </w:p>
    <w:p w14:paraId="77CEFCCF" w14:textId="77777777" w:rsidR="008F611D" w:rsidRDefault="008F611D">
      <w:pPr>
        <w:pStyle w:val="NoSpacing"/>
        <w:rPr>
          <w:vanish/>
        </w:rPr>
      </w:pPr>
    </w:p>
    <w:p w14:paraId="5AC581BD" w14:textId="77777777" w:rsidR="008F611D" w:rsidRDefault="008F611D">
      <w:pPr>
        <w:pStyle w:val="NoSpacing"/>
        <w:rPr>
          <w:vanish/>
        </w:rPr>
      </w:pPr>
    </w:p>
    <w:p w14:paraId="660F2944" w14:textId="77777777" w:rsidR="008F611D" w:rsidRDefault="008F611D">
      <w:pPr>
        <w:pStyle w:val="NoSpacing"/>
        <w:rPr>
          <w:vanish/>
        </w:rPr>
      </w:pPr>
    </w:p>
    <w:p w14:paraId="6EAF0E56" w14:textId="77777777" w:rsidR="008F611D" w:rsidRDefault="008F611D">
      <w:pPr>
        <w:pStyle w:val="NoSpacing"/>
        <w:rPr>
          <w:vanish/>
        </w:rPr>
      </w:pPr>
    </w:p>
    <w:p w14:paraId="4CC5E404" w14:textId="77777777" w:rsidR="008F611D" w:rsidRDefault="008F611D">
      <w:pPr>
        <w:pStyle w:val="NoSpacing"/>
        <w:rPr>
          <w:vanish/>
        </w:rPr>
      </w:pPr>
    </w:p>
    <w:p w14:paraId="5EC94125" w14:textId="77777777" w:rsidR="008F611D" w:rsidRDefault="008F611D">
      <w:pPr>
        <w:pStyle w:val="NoSpacing"/>
        <w:rPr>
          <w:vanish/>
        </w:rPr>
      </w:pPr>
    </w:p>
    <w:p w14:paraId="69D52485" w14:textId="77777777" w:rsidR="008F611D" w:rsidRDefault="008F611D">
      <w:pPr>
        <w:pStyle w:val="NoSpacing"/>
        <w:rPr>
          <w:vanish/>
        </w:rPr>
      </w:pPr>
    </w:p>
    <w:p w14:paraId="30E6FABA" w14:textId="77777777" w:rsidR="008F611D" w:rsidRDefault="008F611D">
      <w:pPr>
        <w:pStyle w:val="NoSpacing"/>
        <w:rPr>
          <w:vanish/>
        </w:rPr>
      </w:pPr>
    </w:p>
    <w:p w14:paraId="282D8771" w14:textId="77777777" w:rsidR="008F611D" w:rsidRDefault="00F70E93">
      <w:pPr>
        <w:keepNext/>
        <w:widowControl w:val="0"/>
        <w:ind w:firstLine="720"/>
        <w:rPr>
          <w:b/>
          <w:color w:val="000000" w:themeColor="text1"/>
          <w:sz w:val="20"/>
          <w:szCs w:val="20"/>
        </w:rPr>
      </w:pPr>
      <w:r>
        <w:rPr>
          <w:rFonts w:asciiTheme="minorHAnsi" w:hAnsiTheme="minorHAnsi"/>
          <w:b/>
          <w:sz w:val="20"/>
          <w:szCs w:val="20"/>
        </w:rPr>
        <w:t xml:space="preserve">Table </w:t>
      </w:r>
      <w:r>
        <w:rPr>
          <w:rFonts w:asciiTheme="minorHAnsi" w:hAnsiTheme="minorHAnsi"/>
          <w:b/>
          <w:sz w:val="20"/>
          <w:szCs w:val="20"/>
        </w:rPr>
        <w:fldChar w:fldCharType="begin"/>
      </w:r>
      <w:r>
        <w:rPr>
          <w:rFonts w:asciiTheme="minorHAnsi" w:hAnsiTheme="minorHAnsi"/>
          <w:b/>
          <w:sz w:val="20"/>
          <w:szCs w:val="20"/>
        </w:rPr>
        <w:instrText xml:space="preserve"> SEQ Table \* ARABIC </w:instrText>
      </w:r>
      <w:r>
        <w:rPr>
          <w:rFonts w:asciiTheme="minorHAnsi" w:hAnsiTheme="minorHAnsi"/>
          <w:b/>
          <w:sz w:val="20"/>
          <w:szCs w:val="20"/>
        </w:rPr>
        <w:fldChar w:fldCharType="separate"/>
      </w:r>
      <w:r>
        <w:rPr>
          <w:rFonts w:asciiTheme="minorHAnsi" w:hAnsiTheme="minorHAnsi"/>
          <w:b/>
          <w:sz w:val="20"/>
          <w:szCs w:val="20"/>
        </w:rPr>
        <w:t>2</w:t>
      </w:r>
      <w:r>
        <w:rPr>
          <w:rFonts w:asciiTheme="minorHAnsi" w:hAnsiTheme="minorHAnsi"/>
          <w:b/>
          <w:sz w:val="20"/>
          <w:szCs w:val="20"/>
        </w:rPr>
        <w:fldChar w:fldCharType="end"/>
      </w:r>
      <w:r>
        <w:rPr>
          <w:rFonts w:asciiTheme="minorHAnsi" w:hAnsiTheme="minorHAnsi"/>
          <w:b/>
          <w:sz w:val="20"/>
          <w:szCs w:val="20"/>
        </w:rPr>
        <w:t xml:space="preserve"> – Table of assistance to racial and ethnic populations by source of funds</w:t>
      </w:r>
      <w:r>
        <w:rPr>
          <w:b/>
          <w:color w:val="000000" w:themeColor="text1"/>
          <w:sz w:val="20"/>
          <w:szCs w:val="20"/>
        </w:rPr>
        <w:t xml:space="preserve"> </w:t>
      </w:r>
    </w:p>
    <w:p w14:paraId="75B1B3AB" w14:textId="77777777" w:rsidR="008F611D" w:rsidRDefault="008F611D">
      <w:pPr>
        <w:widowControl w:val="0"/>
        <w:rPr>
          <w:b/>
          <w:sz w:val="24"/>
          <w:szCs w:val="24"/>
        </w:rPr>
      </w:pPr>
    </w:p>
    <w:p w14:paraId="3D469B1C" w14:textId="77777777" w:rsidR="008F611D" w:rsidRDefault="00F70E93">
      <w:pPr>
        <w:widowControl w:val="0"/>
        <w:rPr>
          <w:b/>
          <w:sz w:val="24"/>
          <w:szCs w:val="24"/>
        </w:rPr>
      </w:pPr>
      <w:r>
        <w:rPr>
          <w:b/>
          <w:sz w:val="24"/>
          <w:szCs w:val="24"/>
        </w:rPr>
        <w:t>Narrative</w:t>
      </w:r>
    </w:p>
    <w:p w14:paraId="58B961E7" w14:textId="77777777" w:rsidR="008F611D" w:rsidRDefault="00F70E93">
      <w:pPr>
        <w:widowControl w:val="0"/>
        <w:spacing w:beforeAutospacing="1" w:afterAutospacing="1"/>
      </w:pPr>
      <w:r>
        <w:t>These numbers of families assisted through Community Development Block Grant (CDBG) activities in Program Year 2022 (PY22) are, in general, reflective of the Haverhill p</w:t>
      </w:r>
      <w:r>
        <w:t>opulation at large.  This data reveals that CDBG activities are reaching their intended target audience.</w:t>
      </w:r>
    </w:p>
    <w:p w14:paraId="5AEDC7DD" w14:textId="77777777" w:rsidR="008F611D" w:rsidRDefault="00F70E93">
      <w:pPr>
        <w:widowControl w:val="0"/>
        <w:spacing w:beforeAutospacing="1" w:afterAutospacing="1"/>
      </w:pPr>
      <w:r>
        <w:t>More than half--60%-- of the families assisted through CDBG identified as Hispanic/Latino, which is slightly more than representative of the Target Are</w:t>
      </w:r>
      <w:r>
        <w:t>a neighborhoods.  Over 9% were Black/African American, a slight increase from last year (PY21).  90% were White (including Hispanics/Latinos identifying as White).  This data underscores the importance and highlights the effectiveness of CDBG and CDBG-fund</w:t>
      </w:r>
      <w:r>
        <w:t>ed subrecipients reaching out to under-served Target Area communities and minority groups in particular.  However, these statistics are not out of place with Haverhill's general demographic profile.</w:t>
      </w:r>
    </w:p>
    <w:p w14:paraId="6F19472B" w14:textId="77777777" w:rsidR="008F611D" w:rsidRDefault="008F611D">
      <w:pPr>
        <w:widowControl w:val="0"/>
      </w:pPr>
    </w:p>
    <w:p w14:paraId="37CC2D50" w14:textId="77777777" w:rsidR="008F611D" w:rsidRDefault="008F611D">
      <w:pPr>
        <w:sectPr w:rsidR="008F611D">
          <w:pgSz w:w="12240" w:h="15840" w:code="1"/>
          <w:pgMar w:top="1440" w:right="1440" w:bottom="1440" w:left="1440" w:header="720" w:footer="720" w:gutter="0"/>
          <w:cols w:space="720"/>
          <w:docGrid w:linePitch="360"/>
        </w:sectPr>
      </w:pPr>
    </w:p>
    <w:bookmarkEnd w:id="0"/>
    <w:p w14:paraId="2EF33719" w14:textId="77777777" w:rsidR="008F611D" w:rsidRDefault="00F70E93">
      <w:pPr>
        <w:pStyle w:val="Heading2"/>
        <w:rPr>
          <w:rFonts w:ascii="Calibri" w:hAnsi="Calibri"/>
          <w:i w:val="0"/>
        </w:rPr>
      </w:pPr>
      <w:r>
        <w:rPr>
          <w:rFonts w:ascii="Calibri" w:hAnsi="Calibri"/>
          <w:i w:val="0"/>
        </w:rPr>
        <w:t>CR-15 - Resources and Investments 91.520(a)</w:t>
      </w:r>
    </w:p>
    <w:p w14:paraId="4395762D" w14:textId="77777777" w:rsidR="008F611D" w:rsidRDefault="00F70E93">
      <w:pPr>
        <w:keepNext/>
        <w:widowControl w:val="0"/>
        <w:spacing w:after="0" w:line="240" w:lineRule="auto"/>
        <w:rPr>
          <w:b/>
          <w:sz w:val="24"/>
          <w:szCs w:val="24"/>
        </w:rPr>
      </w:pPr>
      <w:r>
        <w:rPr>
          <w:b/>
          <w:sz w:val="24"/>
          <w:szCs w:val="24"/>
        </w:rPr>
        <w:t>Identi</w:t>
      </w:r>
      <w:r>
        <w:rPr>
          <w:b/>
          <w:sz w:val="24"/>
          <w:szCs w:val="24"/>
        </w:rPr>
        <w:t>fy the resources made available</w:t>
      </w:r>
    </w:p>
    <w:tbl>
      <w:tblPr>
        <w:tblW w:w="5000"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1"/>
        <w:gridCol w:w="2332"/>
        <w:gridCol w:w="2344"/>
        <w:gridCol w:w="2343"/>
      </w:tblGrid>
      <w:tr w:rsidR="008F611D" w14:paraId="774974A1" w14:textId="77777777">
        <w:trPr>
          <w:cantSplit/>
        </w:trPr>
        <w:tc>
          <w:tcPr>
            <w:tcW w:w="2394" w:type="dxa"/>
          </w:tcPr>
          <w:p w14:paraId="57E369BF" w14:textId="77777777" w:rsidR="008F611D" w:rsidRDefault="00F70E93">
            <w:pPr>
              <w:keepNext/>
              <w:widowControl w:val="0"/>
              <w:spacing w:after="0" w:line="240" w:lineRule="auto"/>
              <w:jc w:val="center"/>
              <w:rPr>
                <w:rFonts w:cs="Arial"/>
                <w:b/>
              </w:rPr>
            </w:pPr>
            <w:r>
              <w:rPr>
                <w:rFonts w:cs="Arial"/>
                <w:b/>
              </w:rPr>
              <w:t>Source of Funds</w:t>
            </w:r>
          </w:p>
        </w:tc>
        <w:tc>
          <w:tcPr>
            <w:tcW w:w="2394" w:type="dxa"/>
          </w:tcPr>
          <w:p w14:paraId="4A5CB694" w14:textId="77777777" w:rsidR="008F611D" w:rsidRDefault="00F70E93">
            <w:pPr>
              <w:keepNext/>
              <w:widowControl w:val="0"/>
              <w:spacing w:after="0" w:line="240" w:lineRule="auto"/>
              <w:jc w:val="center"/>
              <w:rPr>
                <w:rFonts w:cs="Arial"/>
                <w:b/>
              </w:rPr>
            </w:pPr>
            <w:r>
              <w:rPr>
                <w:rFonts w:cs="Arial"/>
                <w:b/>
              </w:rPr>
              <w:t>Source</w:t>
            </w:r>
          </w:p>
        </w:tc>
        <w:tc>
          <w:tcPr>
            <w:tcW w:w="2394" w:type="dxa"/>
          </w:tcPr>
          <w:p w14:paraId="61D51EB6" w14:textId="77777777" w:rsidR="008F611D" w:rsidRDefault="00F70E93">
            <w:pPr>
              <w:keepNext/>
              <w:spacing w:after="0" w:line="240" w:lineRule="auto"/>
              <w:jc w:val="center"/>
              <w:rPr>
                <w:rFonts w:cs="Arial"/>
                <w:b/>
              </w:rPr>
            </w:pPr>
            <w:r>
              <w:rPr>
                <w:rFonts w:cs="Arial"/>
                <w:b/>
              </w:rPr>
              <w:t>Resources Made Available</w:t>
            </w:r>
          </w:p>
        </w:tc>
        <w:tc>
          <w:tcPr>
            <w:tcW w:w="2394" w:type="dxa"/>
          </w:tcPr>
          <w:p w14:paraId="480808E1" w14:textId="77777777" w:rsidR="008F611D" w:rsidRDefault="00F70E93">
            <w:pPr>
              <w:keepNext/>
              <w:widowControl w:val="0"/>
              <w:spacing w:after="0" w:line="240" w:lineRule="auto"/>
              <w:jc w:val="center"/>
              <w:rPr>
                <w:rFonts w:cs="Arial"/>
                <w:b/>
              </w:rPr>
            </w:pPr>
            <w:r>
              <w:rPr>
                <w:rFonts w:cs="Arial"/>
                <w:b/>
              </w:rPr>
              <w:t>Amount Expended During Program Year</w:t>
            </w:r>
          </w:p>
        </w:tc>
      </w:tr>
      <w:tr w:rsidR="008F611D" w14:paraId="4DE4F332" w14:textId="77777777">
        <w:trPr>
          <w:cantSplit/>
        </w:trPr>
        <w:tc>
          <w:tcPr>
            <w:tcW w:w="0" w:type="auto"/>
            <w:vAlign w:val="bottom"/>
          </w:tcPr>
          <w:p w14:paraId="580C3CF9" w14:textId="77777777" w:rsidR="008F611D" w:rsidRDefault="00F70E93">
            <w:pPr>
              <w:spacing w:beforeAutospacing="1" w:afterAutospacing="1"/>
            </w:pPr>
            <w:r>
              <w:rPr>
                <w:color w:val="000000"/>
              </w:rPr>
              <w:t>CDBG</w:t>
            </w:r>
          </w:p>
        </w:tc>
        <w:tc>
          <w:tcPr>
            <w:tcW w:w="0" w:type="auto"/>
            <w:vAlign w:val="bottom"/>
          </w:tcPr>
          <w:p w14:paraId="688BF94B" w14:textId="77777777" w:rsidR="008F611D" w:rsidRDefault="00F70E93">
            <w:pPr>
              <w:spacing w:beforeAutospacing="1" w:afterAutospacing="1"/>
            </w:pPr>
            <w:r>
              <w:rPr>
                <w:color w:val="000000"/>
              </w:rPr>
              <w:t>public - federal</w:t>
            </w:r>
          </w:p>
        </w:tc>
        <w:tc>
          <w:tcPr>
            <w:tcW w:w="0" w:type="auto"/>
            <w:vAlign w:val="bottom"/>
          </w:tcPr>
          <w:p w14:paraId="5CE78E1B" w14:textId="77777777" w:rsidR="008F611D" w:rsidRDefault="00F70E93">
            <w:pPr>
              <w:spacing w:beforeAutospacing="1" w:afterAutospacing="1"/>
              <w:jc w:val="right"/>
            </w:pPr>
            <w:r>
              <w:rPr>
                <w:color w:val="000000"/>
              </w:rPr>
              <w:t>1,894,370</w:t>
            </w:r>
          </w:p>
        </w:tc>
        <w:tc>
          <w:tcPr>
            <w:tcW w:w="0" w:type="auto"/>
            <w:vAlign w:val="bottom"/>
          </w:tcPr>
          <w:p w14:paraId="3A43962C" w14:textId="77777777" w:rsidR="008F611D" w:rsidRDefault="00F70E93">
            <w:pPr>
              <w:spacing w:beforeAutospacing="1" w:afterAutospacing="1"/>
              <w:jc w:val="right"/>
            </w:pPr>
            <w:r>
              <w:rPr>
                <w:color w:val="000000"/>
              </w:rPr>
              <w:t>1,355,727</w:t>
            </w:r>
          </w:p>
        </w:tc>
      </w:tr>
      <w:tr w:rsidR="008F611D" w14:paraId="68D39201" w14:textId="77777777">
        <w:trPr>
          <w:cantSplit/>
        </w:trPr>
        <w:tc>
          <w:tcPr>
            <w:tcW w:w="0" w:type="auto"/>
            <w:vAlign w:val="bottom"/>
          </w:tcPr>
          <w:p w14:paraId="63529D81" w14:textId="77777777" w:rsidR="008F611D" w:rsidRDefault="00F70E93">
            <w:pPr>
              <w:spacing w:beforeAutospacing="1" w:afterAutospacing="1"/>
            </w:pPr>
            <w:r>
              <w:rPr>
                <w:color w:val="000000"/>
              </w:rPr>
              <w:t>Other</w:t>
            </w:r>
          </w:p>
        </w:tc>
        <w:tc>
          <w:tcPr>
            <w:tcW w:w="0" w:type="auto"/>
            <w:vAlign w:val="bottom"/>
          </w:tcPr>
          <w:p w14:paraId="73713D9E" w14:textId="77777777" w:rsidR="008F611D" w:rsidRDefault="00F70E93">
            <w:pPr>
              <w:spacing w:beforeAutospacing="1" w:afterAutospacing="1"/>
            </w:pPr>
            <w:r>
              <w:rPr>
                <w:color w:val="000000"/>
              </w:rPr>
              <w:t>public - federal</w:t>
            </w:r>
          </w:p>
        </w:tc>
        <w:tc>
          <w:tcPr>
            <w:tcW w:w="0" w:type="auto"/>
            <w:vAlign w:val="bottom"/>
          </w:tcPr>
          <w:p w14:paraId="5A55DBD8" w14:textId="77777777" w:rsidR="008F611D" w:rsidRDefault="00F70E93">
            <w:pPr>
              <w:spacing w:beforeAutospacing="1" w:afterAutospacing="1"/>
              <w:jc w:val="right"/>
            </w:pPr>
            <w:r>
              <w:rPr>
                <w:color w:val="000000"/>
              </w:rPr>
              <w:t xml:space="preserve"> </w:t>
            </w:r>
          </w:p>
        </w:tc>
        <w:tc>
          <w:tcPr>
            <w:tcW w:w="0" w:type="auto"/>
            <w:vAlign w:val="bottom"/>
          </w:tcPr>
          <w:p w14:paraId="2ADFDAA4" w14:textId="77777777" w:rsidR="008F611D" w:rsidRDefault="00F70E93">
            <w:pPr>
              <w:spacing w:beforeAutospacing="1" w:afterAutospacing="1"/>
              <w:jc w:val="right"/>
            </w:pPr>
            <w:r>
              <w:rPr>
                <w:color w:val="000000"/>
              </w:rPr>
              <w:t xml:space="preserve"> </w:t>
            </w:r>
          </w:p>
        </w:tc>
      </w:tr>
    </w:tbl>
    <w:p w14:paraId="179514B2"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3</w:t>
      </w:r>
      <w:r>
        <w:rPr>
          <w:rFonts w:asciiTheme="minorHAnsi" w:hAnsiTheme="minorHAnsi"/>
        </w:rPr>
        <w:fldChar w:fldCharType="end"/>
      </w:r>
      <w:r>
        <w:rPr>
          <w:rFonts w:asciiTheme="minorHAnsi" w:hAnsiTheme="minorHAnsi"/>
        </w:rPr>
        <w:t xml:space="preserve"> - Resources Made Available</w:t>
      </w:r>
    </w:p>
    <w:p w14:paraId="4D47AC75" w14:textId="77777777" w:rsidR="008F611D" w:rsidRDefault="008F611D">
      <w:pPr>
        <w:spacing w:after="0" w:line="240" w:lineRule="auto"/>
        <w:rPr>
          <w:b/>
          <w:sz w:val="24"/>
          <w:szCs w:val="24"/>
        </w:rPr>
      </w:pPr>
    </w:p>
    <w:p w14:paraId="51AFDC65" w14:textId="77777777" w:rsidR="008F611D" w:rsidRDefault="00F70E93">
      <w:pPr>
        <w:spacing w:after="0" w:line="240" w:lineRule="auto"/>
        <w:rPr>
          <w:b/>
          <w:sz w:val="24"/>
          <w:szCs w:val="24"/>
        </w:rPr>
      </w:pPr>
      <w:r>
        <w:rPr>
          <w:b/>
          <w:sz w:val="24"/>
          <w:szCs w:val="24"/>
        </w:rPr>
        <w:t>Narrative</w:t>
      </w:r>
    </w:p>
    <w:p w14:paraId="62A6EB00" w14:textId="77777777" w:rsidR="008F611D" w:rsidRDefault="00F70E93">
      <w:pPr>
        <w:spacing w:beforeAutospacing="1" w:afterAutospacing="1"/>
        <w:rPr>
          <w:rFonts w:cs="Arial"/>
        </w:rPr>
      </w:pPr>
      <w:r>
        <w:rPr>
          <w:rFonts w:cs="Arial"/>
        </w:rPr>
        <w:t>Due to prior year and CDBG-CV funds, the City was thankfully able to spend in excess of its original plan, expending over $1.35 million in Program Year 2022.</w:t>
      </w:r>
    </w:p>
    <w:p w14:paraId="389256D0" w14:textId="77777777" w:rsidR="008F611D" w:rsidRDefault="00F70E93">
      <w:pPr>
        <w:spacing w:beforeAutospacing="1" w:afterAutospacing="1"/>
        <w:rPr>
          <w:rFonts w:cs="Arial"/>
        </w:rPr>
      </w:pPr>
      <w:r>
        <w:rPr>
          <w:rFonts w:cs="Arial"/>
        </w:rPr>
        <w:t>To continue recovery from the effects of the COVID-19 pande</w:t>
      </w:r>
      <w:r>
        <w:rPr>
          <w:rFonts w:cs="Arial"/>
        </w:rPr>
        <w:t>mic, the City spent $91,410.80 in CDBG-CV funds in Program Year 2022 (July 1, 2022 through June 30, 2023) and then through September 2023.  The City spent over $1.26 million in original CDBG activities during this same period (July 1, 2022 through Septembe</w:t>
      </w:r>
      <w:r>
        <w:rPr>
          <w:rFonts w:cs="Arial"/>
        </w:rPr>
        <w:t>r 30, 2023).  The City consumed most of its second tranche of funds (CDBG-CV3).  A little over $28K in CDBG-CV funds remains after September 30, 2023, with nearly 97.6% of $1,207,829 in these CARES Act funds fully expended. </w:t>
      </w:r>
    </w:p>
    <w:p w14:paraId="61192E0C" w14:textId="77777777" w:rsidR="008F611D" w:rsidRDefault="00F70E93">
      <w:pPr>
        <w:spacing w:beforeAutospacing="1" w:afterAutospacing="1"/>
        <w:rPr>
          <w:rFonts w:cs="Arial"/>
        </w:rPr>
      </w:pPr>
      <w:r>
        <w:rPr>
          <w:rFonts w:cs="Arial"/>
        </w:rPr>
        <w:t>The City easily met its HUD-man</w:t>
      </w:r>
      <w:r>
        <w:rPr>
          <w:rFonts w:cs="Arial"/>
        </w:rPr>
        <w:t>dated threshold of holding no more than 1.5 times its annual CDBG award on the books (totaling all unexpended CDBG funds from all prior years) during its annual 'Timeliness Test.'  Given its spending rate, the City has nearly met this mark already for next</w:t>
      </w:r>
      <w:r>
        <w:rPr>
          <w:rFonts w:cs="Arial"/>
        </w:rPr>
        <w:t xml:space="preserve"> year, carrying in less than $215,290 of unexpended CDBG funds into Program Year 2023.  This figure is $243,325 when CDBG-CV is included in terms of carryover funds.  The Program Year 2023 Annual Action Plan had estimated around $332,500 in unexpended bala</w:t>
      </w:r>
      <w:r>
        <w:rPr>
          <w:rFonts w:cs="Arial"/>
        </w:rPr>
        <w:t>nces from Prior Years; this projection was ultimately too high.</w:t>
      </w:r>
    </w:p>
    <w:p w14:paraId="1E085CF3" w14:textId="77777777" w:rsidR="008F611D" w:rsidRDefault="00F70E93">
      <w:pPr>
        <w:spacing w:beforeAutospacing="1" w:afterAutospacing="1"/>
        <w:rPr>
          <w:rFonts w:cs="Arial"/>
        </w:rPr>
      </w:pPr>
      <w:r>
        <w:rPr>
          <w:rFonts w:cs="Arial"/>
        </w:rPr>
        <w:t>All HUD Section 8 funds were utilized by the Haverhill Housing Authority, which turned out to be more than $4.9 million.</w:t>
      </w:r>
    </w:p>
    <w:p w14:paraId="41E2A0E8" w14:textId="77777777" w:rsidR="008F611D" w:rsidRDefault="00F70E93">
      <w:pPr>
        <w:spacing w:beforeAutospacing="1" w:afterAutospacing="1"/>
        <w:rPr>
          <w:rFonts w:cs="Arial"/>
        </w:rPr>
      </w:pPr>
      <w:r>
        <w:rPr>
          <w:rFonts w:cs="Arial"/>
        </w:rPr>
        <w:t>Almost 90% (89.93%) of all CDBG funds were spent on Low-Moderate Income</w:t>
      </w:r>
      <w:r>
        <w:rPr>
          <w:rFonts w:cs="Arial"/>
        </w:rPr>
        <w:t xml:space="preserve"> people or places (households or Census tracts).  The remainder, mostly Code Enforcement, was categorized as Slum/Blight assistance. Over 83% of Program Year 2022 CDBG funds were spent within the defined CDBG Target Area.</w:t>
      </w:r>
    </w:p>
    <w:p w14:paraId="2E43BAD3" w14:textId="77777777" w:rsidR="008F611D" w:rsidRDefault="00F70E93">
      <w:pPr>
        <w:spacing w:beforeAutospacing="1" w:afterAutospacing="1"/>
        <w:rPr>
          <w:rFonts w:cs="Arial"/>
        </w:rPr>
      </w:pPr>
      <w:r>
        <w:rPr>
          <w:rFonts w:cs="Arial"/>
        </w:rPr>
        <w:t>NOTE: City HOME expenditures inclu</w:t>
      </w:r>
      <w:r>
        <w:rPr>
          <w:rFonts w:cs="Arial"/>
        </w:rPr>
        <w:t>de $61,000 in repurposed prior year (FFY2021) funds not recaptured, which explains why the expenditure amount is slightly more than the listed resource amount.</w:t>
      </w:r>
    </w:p>
    <w:p w14:paraId="7763029F" w14:textId="77777777" w:rsidR="008F611D" w:rsidRDefault="008F611D">
      <w:pPr>
        <w:spacing w:after="0" w:line="240" w:lineRule="auto"/>
        <w:rPr>
          <w:b/>
          <w:sz w:val="24"/>
          <w:szCs w:val="24"/>
        </w:rPr>
      </w:pPr>
    </w:p>
    <w:p w14:paraId="2C688307" w14:textId="77777777" w:rsidR="008F611D" w:rsidRDefault="00F70E93">
      <w:pPr>
        <w:keepNext/>
        <w:spacing w:after="0" w:line="240" w:lineRule="auto"/>
        <w:rPr>
          <w:b/>
          <w:sz w:val="24"/>
          <w:szCs w:val="24"/>
        </w:rPr>
      </w:pPr>
      <w:r>
        <w:rPr>
          <w:b/>
          <w:sz w:val="24"/>
          <w:szCs w:val="24"/>
        </w:rPr>
        <w:t>Identify the geographic distribution and location of investments</w:t>
      </w:r>
    </w:p>
    <w:tbl>
      <w:tblPr>
        <w:tblW w:w="5000"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7"/>
        <w:gridCol w:w="1660"/>
        <w:gridCol w:w="1660"/>
        <w:gridCol w:w="4303"/>
      </w:tblGrid>
      <w:tr w:rsidR="008F611D" w14:paraId="339975B4" w14:textId="77777777">
        <w:trPr>
          <w:cantSplit/>
        </w:trPr>
        <w:tc>
          <w:tcPr>
            <w:tcW w:w="2394" w:type="dxa"/>
          </w:tcPr>
          <w:p w14:paraId="4077615C" w14:textId="77777777" w:rsidR="008F611D" w:rsidRDefault="00F70E93">
            <w:pPr>
              <w:keepNext/>
              <w:widowControl w:val="0"/>
              <w:spacing w:after="0" w:line="240" w:lineRule="auto"/>
              <w:jc w:val="center"/>
              <w:rPr>
                <w:rFonts w:cs="Arial"/>
                <w:b/>
              </w:rPr>
            </w:pPr>
            <w:r>
              <w:rPr>
                <w:rFonts w:cs="Arial"/>
                <w:b/>
              </w:rPr>
              <w:t>Target Area</w:t>
            </w:r>
          </w:p>
        </w:tc>
        <w:tc>
          <w:tcPr>
            <w:tcW w:w="2394" w:type="dxa"/>
          </w:tcPr>
          <w:p w14:paraId="3EDEDAA4" w14:textId="77777777" w:rsidR="008F611D" w:rsidRDefault="00F70E93">
            <w:pPr>
              <w:keepNext/>
              <w:widowControl w:val="0"/>
              <w:spacing w:after="0" w:line="240" w:lineRule="auto"/>
              <w:jc w:val="center"/>
              <w:rPr>
                <w:rFonts w:cs="Arial"/>
                <w:b/>
              </w:rPr>
            </w:pPr>
            <w:r>
              <w:rPr>
                <w:rFonts w:cs="Arial"/>
                <w:b/>
              </w:rPr>
              <w:t>Planned Percentage</w:t>
            </w:r>
            <w:r>
              <w:rPr>
                <w:rFonts w:cs="Arial"/>
                <w:b/>
              </w:rPr>
              <w:t xml:space="preserve"> of Allocation</w:t>
            </w:r>
          </w:p>
        </w:tc>
        <w:tc>
          <w:tcPr>
            <w:tcW w:w="2394" w:type="dxa"/>
          </w:tcPr>
          <w:p w14:paraId="0676A5B7" w14:textId="77777777" w:rsidR="008F611D" w:rsidRDefault="00F70E93">
            <w:pPr>
              <w:keepNext/>
              <w:spacing w:after="0" w:line="240" w:lineRule="auto"/>
              <w:jc w:val="center"/>
              <w:rPr>
                <w:rFonts w:cs="Arial"/>
                <w:b/>
              </w:rPr>
            </w:pPr>
            <w:r>
              <w:rPr>
                <w:rFonts w:cs="Arial"/>
                <w:b/>
              </w:rPr>
              <w:t>Actual Percentage of Allocation</w:t>
            </w:r>
          </w:p>
        </w:tc>
        <w:tc>
          <w:tcPr>
            <w:tcW w:w="2394" w:type="dxa"/>
          </w:tcPr>
          <w:p w14:paraId="10C012AF" w14:textId="77777777" w:rsidR="008F611D" w:rsidRDefault="00F70E93">
            <w:pPr>
              <w:keepNext/>
              <w:widowControl w:val="0"/>
              <w:spacing w:after="0" w:line="240" w:lineRule="auto"/>
              <w:jc w:val="center"/>
              <w:rPr>
                <w:rFonts w:cs="Arial"/>
                <w:b/>
              </w:rPr>
            </w:pPr>
            <w:r>
              <w:rPr>
                <w:rFonts w:cs="Arial"/>
                <w:b/>
              </w:rPr>
              <w:t>Narrative Description</w:t>
            </w:r>
          </w:p>
        </w:tc>
      </w:tr>
      <w:tr w:rsidR="008F611D" w14:paraId="7687C376" w14:textId="77777777">
        <w:trPr>
          <w:cantSplit/>
        </w:trPr>
        <w:tc>
          <w:tcPr>
            <w:tcW w:w="0" w:type="auto"/>
            <w:vAlign w:val="bottom"/>
          </w:tcPr>
          <w:p w14:paraId="214541B9" w14:textId="77777777" w:rsidR="008F611D" w:rsidRDefault="00F70E93">
            <w:pPr>
              <w:spacing w:beforeAutospacing="1" w:afterAutospacing="1"/>
            </w:pPr>
            <w:r>
              <w:rPr>
                <w:color w:val="000000"/>
              </w:rPr>
              <w:t>CDBG TARGET AREA</w:t>
            </w:r>
          </w:p>
        </w:tc>
        <w:tc>
          <w:tcPr>
            <w:tcW w:w="0" w:type="auto"/>
            <w:vAlign w:val="bottom"/>
          </w:tcPr>
          <w:p w14:paraId="78F72D0C" w14:textId="77777777" w:rsidR="008F611D" w:rsidRDefault="00F70E93">
            <w:pPr>
              <w:spacing w:beforeAutospacing="1" w:afterAutospacing="1"/>
            </w:pPr>
            <w:r>
              <w:rPr>
                <w:color w:val="000000"/>
              </w:rPr>
              <w:t>76</w:t>
            </w:r>
          </w:p>
        </w:tc>
        <w:tc>
          <w:tcPr>
            <w:tcW w:w="0" w:type="auto"/>
            <w:vAlign w:val="bottom"/>
          </w:tcPr>
          <w:p w14:paraId="3D881334" w14:textId="77777777" w:rsidR="008F611D" w:rsidRDefault="00F70E93">
            <w:pPr>
              <w:spacing w:beforeAutospacing="1" w:afterAutospacing="1"/>
            </w:pPr>
            <w:r>
              <w:rPr>
                <w:color w:val="000000"/>
              </w:rPr>
              <w:t>83.86</w:t>
            </w:r>
          </w:p>
        </w:tc>
        <w:tc>
          <w:tcPr>
            <w:tcW w:w="0" w:type="auto"/>
            <w:vAlign w:val="bottom"/>
          </w:tcPr>
          <w:p w14:paraId="285596D2" w14:textId="77777777" w:rsidR="008F611D" w:rsidRDefault="00F70E93">
            <w:pPr>
              <w:spacing w:beforeAutospacing="1" w:afterAutospacing="1"/>
            </w:pPr>
            <w:r>
              <w:rPr>
                <w:color w:val="000000"/>
              </w:rPr>
              <w:t>Lead-Based piping concerns + new programs fostered variances in expected geographic area expenses.</w:t>
            </w:r>
          </w:p>
        </w:tc>
      </w:tr>
      <w:tr w:rsidR="008F611D" w14:paraId="65280491" w14:textId="77777777">
        <w:trPr>
          <w:cantSplit/>
        </w:trPr>
        <w:tc>
          <w:tcPr>
            <w:tcW w:w="0" w:type="auto"/>
            <w:vAlign w:val="bottom"/>
          </w:tcPr>
          <w:p w14:paraId="51628984" w14:textId="77777777" w:rsidR="008F611D" w:rsidRDefault="00F70E93">
            <w:pPr>
              <w:spacing w:beforeAutospacing="1" w:afterAutospacing="1"/>
            </w:pPr>
            <w:r>
              <w:rPr>
                <w:color w:val="000000"/>
              </w:rPr>
              <w:t>Lower Acre NRSA</w:t>
            </w:r>
          </w:p>
        </w:tc>
        <w:tc>
          <w:tcPr>
            <w:tcW w:w="0" w:type="auto"/>
            <w:vAlign w:val="bottom"/>
          </w:tcPr>
          <w:p w14:paraId="4C426C56" w14:textId="77777777" w:rsidR="008F611D" w:rsidRDefault="00F70E93">
            <w:pPr>
              <w:spacing w:beforeAutospacing="1" w:afterAutospacing="1"/>
            </w:pPr>
            <w:r>
              <w:rPr>
                <w:color w:val="000000"/>
              </w:rPr>
              <w:t>33</w:t>
            </w:r>
          </w:p>
        </w:tc>
        <w:tc>
          <w:tcPr>
            <w:tcW w:w="0" w:type="auto"/>
            <w:vAlign w:val="bottom"/>
          </w:tcPr>
          <w:p w14:paraId="2B4301D9" w14:textId="77777777" w:rsidR="008F611D" w:rsidRDefault="00F70E93">
            <w:pPr>
              <w:spacing w:beforeAutospacing="1" w:afterAutospacing="1"/>
            </w:pPr>
            <w:r>
              <w:rPr>
                <w:color w:val="000000"/>
              </w:rPr>
              <w:t>30</w:t>
            </w:r>
          </w:p>
        </w:tc>
        <w:tc>
          <w:tcPr>
            <w:tcW w:w="0" w:type="auto"/>
            <w:vAlign w:val="bottom"/>
          </w:tcPr>
          <w:p w14:paraId="44AABD2B" w14:textId="77777777" w:rsidR="008F611D" w:rsidRDefault="00F70E93">
            <w:pPr>
              <w:spacing w:beforeAutospacing="1" w:afterAutospacing="1"/>
            </w:pPr>
            <w:r>
              <w:rPr>
                <w:color w:val="000000"/>
              </w:rPr>
              <w:t>Several larger scale housing rehab projects in the Acre were completed along with Acre subrecipients</w:t>
            </w:r>
          </w:p>
        </w:tc>
      </w:tr>
      <w:tr w:rsidR="008F611D" w14:paraId="46F61F22" w14:textId="77777777">
        <w:trPr>
          <w:cantSplit/>
        </w:trPr>
        <w:tc>
          <w:tcPr>
            <w:tcW w:w="0" w:type="auto"/>
            <w:vAlign w:val="bottom"/>
          </w:tcPr>
          <w:p w14:paraId="4B4428BC" w14:textId="77777777" w:rsidR="008F611D" w:rsidRDefault="00F70E93">
            <w:pPr>
              <w:spacing w:beforeAutospacing="1" w:afterAutospacing="1"/>
            </w:pPr>
            <w:r>
              <w:rPr>
                <w:color w:val="000000"/>
              </w:rPr>
              <w:t>Mount Washington NRSA</w:t>
            </w:r>
          </w:p>
        </w:tc>
        <w:tc>
          <w:tcPr>
            <w:tcW w:w="0" w:type="auto"/>
            <w:vAlign w:val="bottom"/>
          </w:tcPr>
          <w:p w14:paraId="10DB8A05" w14:textId="77777777" w:rsidR="008F611D" w:rsidRDefault="00F70E93">
            <w:pPr>
              <w:spacing w:beforeAutospacing="1" w:afterAutospacing="1"/>
            </w:pPr>
            <w:r>
              <w:rPr>
                <w:color w:val="000000"/>
              </w:rPr>
              <w:t>33</w:t>
            </w:r>
          </w:p>
        </w:tc>
        <w:tc>
          <w:tcPr>
            <w:tcW w:w="0" w:type="auto"/>
            <w:vAlign w:val="bottom"/>
          </w:tcPr>
          <w:p w14:paraId="514A8D80" w14:textId="77777777" w:rsidR="008F611D" w:rsidRDefault="00F70E93">
            <w:pPr>
              <w:spacing w:beforeAutospacing="1" w:afterAutospacing="1"/>
            </w:pPr>
            <w:r>
              <w:rPr>
                <w:color w:val="000000"/>
              </w:rPr>
              <w:t>7.57</w:t>
            </w:r>
          </w:p>
        </w:tc>
        <w:tc>
          <w:tcPr>
            <w:tcW w:w="0" w:type="auto"/>
            <w:vAlign w:val="bottom"/>
          </w:tcPr>
          <w:p w14:paraId="34233D5E" w14:textId="77777777" w:rsidR="008F611D" w:rsidRDefault="00F70E93">
            <w:pPr>
              <w:spacing w:beforeAutospacing="1" w:afterAutospacing="1"/>
            </w:pPr>
            <w:r>
              <w:rPr>
                <w:color w:val="000000"/>
              </w:rPr>
              <w:t>This area remains a priority, but a lack of non-profits and housing rehab activity reduced expenses.</w:t>
            </w:r>
          </w:p>
        </w:tc>
      </w:tr>
    </w:tbl>
    <w:p w14:paraId="6B1528FA"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4</w:t>
      </w:r>
      <w:r>
        <w:rPr>
          <w:rFonts w:asciiTheme="minorHAnsi" w:hAnsiTheme="minorHAnsi"/>
        </w:rPr>
        <w:fldChar w:fldCharType="end"/>
      </w:r>
      <w:r>
        <w:rPr>
          <w:rFonts w:asciiTheme="minorHAnsi" w:hAnsiTheme="minorHAnsi"/>
        </w:rPr>
        <w:t xml:space="preserve"> – Identify the geographic distribution and location of investments</w:t>
      </w:r>
    </w:p>
    <w:p w14:paraId="25D1DF8E" w14:textId="77777777" w:rsidR="008F611D" w:rsidRDefault="008F611D">
      <w:pPr>
        <w:keepNext/>
        <w:widowControl w:val="0"/>
        <w:spacing w:line="204" w:lineRule="auto"/>
        <w:rPr>
          <w:b/>
          <w:sz w:val="24"/>
          <w:szCs w:val="24"/>
        </w:rPr>
      </w:pPr>
    </w:p>
    <w:p w14:paraId="7F7A113D" w14:textId="77777777" w:rsidR="008F611D" w:rsidRDefault="00F70E93">
      <w:pPr>
        <w:widowControl w:val="0"/>
        <w:spacing w:line="204" w:lineRule="auto"/>
        <w:rPr>
          <w:b/>
          <w:sz w:val="24"/>
          <w:szCs w:val="24"/>
        </w:rPr>
      </w:pPr>
      <w:r>
        <w:rPr>
          <w:b/>
          <w:sz w:val="24"/>
          <w:szCs w:val="24"/>
        </w:rPr>
        <w:t>Narrative</w:t>
      </w:r>
    </w:p>
    <w:p w14:paraId="08F45C61" w14:textId="77777777" w:rsidR="008F611D" w:rsidRDefault="00F70E93">
      <w:pPr>
        <w:widowControl w:val="0"/>
        <w:spacing w:beforeAutospacing="1" w:afterAutospacing="1"/>
        <w:rPr>
          <w:rFonts w:cs="Arial"/>
        </w:rPr>
      </w:pPr>
      <w:r>
        <w:rPr>
          <w:rFonts w:cs="Arial"/>
        </w:rPr>
        <w:t>In addition to First-Time HomeBuyer ass</w:t>
      </w:r>
      <w:r>
        <w:rPr>
          <w:rFonts w:cs="Arial"/>
        </w:rPr>
        <w:t>istance, Public Improvements and Code Enforcement all being exclusively Target Area-based activities, the vast majority of Housing Rehabilitation activities are undertaken in the same Target Area neighborhoods which demonstrate the greatest housing need an</w:t>
      </w:r>
      <w:r>
        <w:rPr>
          <w:rFonts w:cs="Arial"/>
        </w:rPr>
        <w:t>d housing stock deficiencies. $175,561.70 of $244,774.16 or 71.72% of CDBG-funded housing rehabilitation activities in Program Year 2022 occurred in the Target Area. </w:t>
      </w:r>
    </w:p>
    <w:p w14:paraId="2188BB99" w14:textId="77777777" w:rsidR="008F611D" w:rsidRDefault="00F70E93">
      <w:pPr>
        <w:widowControl w:val="0"/>
        <w:spacing w:beforeAutospacing="1" w:afterAutospacing="1"/>
        <w:rPr>
          <w:rFonts w:cs="Arial"/>
        </w:rPr>
      </w:pPr>
      <w:r>
        <w:rPr>
          <w:rFonts w:cs="Arial"/>
        </w:rPr>
        <w:t xml:space="preserve">By and large, Public Service and Economic Development activities have the Target Area as </w:t>
      </w:r>
      <w:r>
        <w:rPr>
          <w:rFonts w:cs="Arial"/>
        </w:rPr>
        <w:t>their locus.  For example, most of the non-profit organizations delivering CDBG-funded services to low-to-moderate income clients are located in the urban core of the city, and most of their program delivery occurs in this same general area.  Some CDBG Eco</w:t>
      </w:r>
      <w:r>
        <w:rPr>
          <w:rFonts w:cs="Arial"/>
        </w:rPr>
        <w:t>nomic Development Activities (such as Facade Improvement) are Target Area specific, and the City's investment in MakeIT Haverhill reflects its status in the Mount Washington neighborhood in the heart of the Target Area.  This is in keeping with the Plan go</w:t>
      </w:r>
      <w:r>
        <w:rPr>
          <w:rFonts w:cs="Arial"/>
        </w:rPr>
        <w:t>al of promoting economic development that is neighborhood-based.</w:t>
      </w:r>
    </w:p>
    <w:p w14:paraId="1591A591" w14:textId="77777777" w:rsidR="008F611D" w:rsidRDefault="00F70E93">
      <w:pPr>
        <w:widowControl w:val="0"/>
        <w:spacing w:beforeAutospacing="1" w:afterAutospacing="1"/>
        <w:rPr>
          <w:rFonts w:cs="Arial"/>
        </w:rPr>
      </w:pPr>
      <w:r>
        <w:rPr>
          <w:rFonts w:cs="Arial"/>
        </w:rPr>
        <w:t>Various Administrative totals (i.e. Rehab Administration and CDBG and CDBG-CV Program Administration costs) are excluded from these calculations.</w:t>
      </w:r>
    </w:p>
    <w:p w14:paraId="0F895C02" w14:textId="77777777" w:rsidR="008F611D" w:rsidRDefault="00F70E93">
      <w:pPr>
        <w:pageBreakBefore/>
        <w:widowControl w:val="0"/>
        <w:spacing w:line="240" w:lineRule="auto"/>
        <w:rPr>
          <w:b/>
          <w:sz w:val="24"/>
          <w:szCs w:val="24"/>
        </w:rPr>
      </w:pPr>
      <w:r>
        <w:rPr>
          <w:b/>
          <w:sz w:val="24"/>
          <w:szCs w:val="24"/>
        </w:rPr>
        <w:t>Leveraging</w:t>
      </w:r>
    </w:p>
    <w:p w14:paraId="239B7246" w14:textId="77777777" w:rsidR="008F611D" w:rsidRDefault="00F70E93">
      <w:pPr>
        <w:widowControl w:val="0"/>
        <w:spacing w:line="240" w:lineRule="auto"/>
        <w:rPr>
          <w:b/>
          <w:sz w:val="24"/>
          <w:szCs w:val="24"/>
        </w:rPr>
      </w:pPr>
      <w:r>
        <w:rPr>
          <w:b/>
          <w:sz w:val="24"/>
          <w:szCs w:val="24"/>
        </w:rPr>
        <w:t xml:space="preserve">Explain how federal funds  </w:t>
      </w:r>
      <w:r>
        <w:rPr>
          <w:b/>
          <w:sz w:val="24"/>
          <w:szCs w:val="24"/>
        </w:rPr>
        <w:t>leveraged additional resources (private, state and local funds), including a description of how matching requirements were satisfied, as well as how any publicly owned land or property located within the jurisdiction that were used to address the needs ide</w:t>
      </w:r>
      <w:r>
        <w:rPr>
          <w:b/>
          <w:sz w:val="24"/>
          <w:szCs w:val="24"/>
        </w:rPr>
        <w:t>ntified in the plan.</w:t>
      </w:r>
    </w:p>
    <w:p w14:paraId="1D7BAE17" w14:textId="77777777" w:rsidR="008F611D" w:rsidRDefault="00F70E93">
      <w:pPr>
        <w:widowControl w:val="0"/>
        <w:spacing w:beforeAutospacing="1" w:afterAutospacing="1"/>
        <w:rPr>
          <w:sz w:val="24"/>
          <w:szCs w:val="24"/>
        </w:rPr>
      </w:pPr>
      <w:r>
        <w:rPr>
          <w:sz w:val="24"/>
          <w:szCs w:val="24"/>
        </w:rPr>
        <w:t>As intended, the City's CDBG funds leveraged a significant amount of other federal, state and private resources to help achieve Goals.  For example:</w:t>
      </w:r>
    </w:p>
    <w:p w14:paraId="2CD266D9" w14:textId="77777777" w:rsidR="008F611D" w:rsidRDefault="00F70E93">
      <w:pPr>
        <w:widowControl w:val="0"/>
        <w:spacing w:beforeAutospacing="1" w:afterAutospacing="1"/>
        <w:rPr>
          <w:sz w:val="24"/>
          <w:szCs w:val="24"/>
        </w:rPr>
      </w:pPr>
      <w:r>
        <w:rPr>
          <w:sz w:val="24"/>
          <w:szCs w:val="24"/>
        </w:rPr>
        <w:t>-Chapter 90- The City received just over $1.5 million of these roadway funds in its Fi</w:t>
      </w:r>
      <w:r>
        <w:rPr>
          <w:sz w:val="24"/>
          <w:szCs w:val="24"/>
        </w:rPr>
        <w:t>scal Year 2024, after utilizing $1.4 million of these state highway funds from the prior year (FY23), including engineering as well as paving.</w:t>
      </w:r>
      <w:r>
        <w:rPr>
          <w:i/>
          <w:sz w:val="24"/>
          <w:szCs w:val="24"/>
        </w:rPr>
        <w:t> </w:t>
      </w:r>
      <w:r>
        <w:rPr>
          <w:sz w:val="24"/>
          <w:szCs w:val="24"/>
        </w:rPr>
        <w:t xml:space="preserve"> These State funds were stretched as CDBG undertook some sidewalks on Franklin Street (IDIS #1406) and replaced D</w:t>
      </w:r>
      <w:r>
        <w:rPr>
          <w:sz w:val="24"/>
          <w:szCs w:val="24"/>
        </w:rPr>
        <w:t>owntown Planter Boxes (IDIS #1377); </w:t>
      </w:r>
    </w:p>
    <w:p w14:paraId="1EC0590B" w14:textId="77777777" w:rsidR="008F611D" w:rsidRDefault="00F70E93">
      <w:pPr>
        <w:widowControl w:val="0"/>
        <w:spacing w:beforeAutospacing="1" w:afterAutospacing="1"/>
        <w:rPr>
          <w:sz w:val="24"/>
          <w:szCs w:val="24"/>
        </w:rPr>
      </w:pPr>
      <w:r>
        <w:rPr>
          <w:sz w:val="24"/>
          <w:szCs w:val="24"/>
        </w:rPr>
        <w:t>-HOME-  These PY22 funds supported Merrimack Place construction (Merrivista Expansion) of 48 affordable units for seniors, the historic renovation of 45 Wingate Street into upper-level apartments (3 affordable), and acq</w:t>
      </w:r>
      <w:r>
        <w:rPr>
          <w:sz w:val="24"/>
          <w:szCs w:val="24"/>
        </w:rPr>
        <w:t>uisition costs for Bread &amp; Roses Housing for their Curtis Street affordable homeownership duplex project. All bring more affordable housing downtown.</w:t>
      </w:r>
      <w:r>
        <w:rPr>
          <w:i/>
          <w:sz w:val="24"/>
          <w:szCs w:val="24"/>
        </w:rPr>
        <w:br/>
      </w:r>
    </w:p>
    <w:p w14:paraId="5424B60A" w14:textId="77777777" w:rsidR="008F611D" w:rsidRDefault="00F70E93">
      <w:pPr>
        <w:widowControl w:val="0"/>
        <w:spacing w:beforeAutospacing="1" w:afterAutospacing="1"/>
        <w:rPr>
          <w:sz w:val="24"/>
          <w:szCs w:val="24"/>
        </w:rPr>
      </w:pPr>
      <w:r>
        <w:rPr>
          <w:sz w:val="24"/>
          <w:szCs w:val="24"/>
        </w:rPr>
        <w:t>-Shannon and Byrne Policing Grants- These continuing $400K+ grants for the Haverhill Police Department we</w:t>
      </w:r>
      <w:r>
        <w:rPr>
          <w:sz w:val="24"/>
          <w:szCs w:val="24"/>
        </w:rPr>
        <w:t>re supplemented by CDBG-funded neighborhood stabilization and gang prevention efforts;  </w:t>
      </w:r>
    </w:p>
    <w:p w14:paraId="1F687C92" w14:textId="77777777" w:rsidR="008F611D" w:rsidRDefault="00F70E93">
      <w:pPr>
        <w:widowControl w:val="0"/>
        <w:spacing w:beforeAutospacing="1" w:afterAutospacing="1"/>
        <w:rPr>
          <w:sz w:val="24"/>
          <w:szCs w:val="24"/>
        </w:rPr>
      </w:pPr>
      <w:r>
        <w:rPr>
          <w:sz w:val="24"/>
          <w:szCs w:val="24"/>
        </w:rPr>
        <w:t>-Vacant Property Registry funds- These funds again successfully supported the efforts of the City's Vacant Property Manager, boarding up and monitoring of derelict vacant sites, and continuing use of Tolemi's vacant property predictive analysis software;</w:t>
      </w:r>
    </w:p>
    <w:p w14:paraId="067FA5D7" w14:textId="77777777" w:rsidR="008F611D" w:rsidRDefault="00F70E93">
      <w:pPr>
        <w:widowControl w:val="0"/>
        <w:spacing w:beforeAutospacing="1" w:afterAutospacing="1"/>
        <w:rPr>
          <w:sz w:val="24"/>
          <w:szCs w:val="24"/>
        </w:rPr>
      </w:pPr>
      <w:r>
        <w:rPr>
          <w:i/>
          <w:sz w:val="24"/>
          <w:szCs w:val="24"/>
        </w:rPr>
        <w:t>-</w:t>
      </w:r>
      <w:r>
        <w:rPr>
          <w:sz w:val="24"/>
          <w:szCs w:val="24"/>
        </w:rPr>
        <w:t>CDBG-CV3- The City spent a total of $91,410.80 in CDBG-CV funds from its second tranche of $597,180 (CDBG-CV3) through the CARES Act for activities to prepare, prevent for or respond to Coronavirus.</w:t>
      </w:r>
      <w:r>
        <w:rPr>
          <w:i/>
          <w:sz w:val="24"/>
          <w:szCs w:val="24"/>
        </w:rPr>
        <w:t> </w:t>
      </w:r>
      <w:r>
        <w:rPr>
          <w:sz w:val="24"/>
          <w:szCs w:val="24"/>
        </w:rPr>
        <w:t xml:space="preserve"> These funds added over $23,891 to the City's Public Serv</w:t>
      </w:r>
      <w:r>
        <w:rPr>
          <w:sz w:val="24"/>
          <w:szCs w:val="24"/>
        </w:rPr>
        <w:t>ices, over $4,154 to CDBG Public Improvement Project and over $9,948 to CDBG-related Economic Development activities.</w:t>
      </w:r>
      <w:r>
        <w:rPr>
          <w:i/>
          <w:sz w:val="24"/>
          <w:szCs w:val="24"/>
        </w:rPr>
        <w:t> </w:t>
      </w:r>
    </w:p>
    <w:p w14:paraId="6A09D071" w14:textId="77777777" w:rsidR="008F611D" w:rsidRDefault="00F70E93">
      <w:pPr>
        <w:widowControl w:val="0"/>
        <w:spacing w:beforeAutospacing="1" w:afterAutospacing="1"/>
        <w:rPr>
          <w:sz w:val="24"/>
          <w:szCs w:val="24"/>
        </w:rPr>
      </w:pPr>
      <w:r>
        <w:rPr>
          <w:sz w:val="24"/>
          <w:szCs w:val="24"/>
        </w:rPr>
        <w:t>-MassWorks Infrastructure Grant-  This State grant, a keystone of the Community One-Stop for Growth program, provided $1.95 million for m</w:t>
      </w:r>
      <w:r>
        <w:rPr>
          <w:sz w:val="24"/>
          <w:szCs w:val="24"/>
        </w:rPr>
        <w:t>ajor traffic improvement, signalization, intersection realignment and utility relocation to support Procopio Companies' approved 290-unit Beck housing and mixed use project, a redevelopment of the former Ornsteen Heel site by the Bradford MBTA commuter rai</w:t>
      </w:r>
      <w:r>
        <w:rPr>
          <w:sz w:val="24"/>
          <w:szCs w:val="24"/>
        </w:rPr>
        <w:t>l station that includes a new public park along the Merrimack River.  Furthermore, a $6.5m MassWorks grant was obtained to design the replacement parking garage and plan the controlled, phased demolition and transformative redevelopment of the existing, di</w:t>
      </w:r>
      <w:r>
        <w:rPr>
          <w:sz w:val="24"/>
          <w:szCs w:val="24"/>
        </w:rPr>
        <w:t>lapidated Goecke Parking Deck.  Planning work for both of these projects is underway.  </w:t>
      </w:r>
    </w:p>
    <w:p w14:paraId="158E66C1" w14:textId="77777777" w:rsidR="008F611D" w:rsidRDefault="00F70E93">
      <w:pPr>
        <w:widowControl w:val="0"/>
        <w:spacing w:beforeAutospacing="1" w:afterAutospacing="1"/>
        <w:rPr>
          <w:sz w:val="24"/>
          <w:szCs w:val="24"/>
        </w:rPr>
      </w:pPr>
      <w:r>
        <w:rPr>
          <w:sz w:val="24"/>
          <w:szCs w:val="24"/>
        </w:rPr>
        <w:t>-MVP- The State's Municipal Vulnerability Program grant funded a study of the failing private Pentucket Mills dam on the Little River near Lafayette Square. Contaminate</w:t>
      </w:r>
      <w:r>
        <w:rPr>
          <w:sz w:val="24"/>
          <w:szCs w:val="24"/>
        </w:rPr>
        <w:t>d sediment behind the dam is an issue affecting the dam's likely removal, which is delaying the redevelopment of this large mill complex</w:t>
      </w:r>
      <w:r>
        <w:rPr>
          <w:i/>
          <w:sz w:val="24"/>
          <w:szCs w:val="24"/>
        </w:rPr>
        <w:t>. </w:t>
      </w:r>
    </w:p>
    <w:p w14:paraId="1308BC94" w14:textId="77777777" w:rsidR="008F611D" w:rsidRDefault="00F70E93">
      <w:pPr>
        <w:widowControl w:val="0"/>
        <w:spacing w:beforeAutospacing="1" w:afterAutospacing="1"/>
        <w:rPr>
          <w:sz w:val="24"/>
          <w:szCs w:val="24"/>
        </w:rPr>
      </w:pPr>
      <w:r>
        <w:rPr>
          <w:sz w:val="24"/>
          <w:szCs w:val="24"/>
        </w:rPr>
        <w:t>-State legislative earmarks from the FY23 budget included important funds for: Riverside Park ($100K for park improve</w:t>
      </w:r>
      <w:r>
        <w:rPr>
          <w:sz w:val="24"/>
          <w:szCs w:val="24"/>
        </w:rPr>
        <w:t>ments including new basketball and pickleball courts and dog park); Round Pond Improvements ($50,000 for dead tree/limb removal and trail resurfacing); Ward Hill Business Park signage improvements on the Routes 125/495 Connector ($40,000); Gale Park Founta</w:t>
      </w:r>
      <w:r>
        <w:rPr>
          <w:sz w:val="24"/>
          <w:szCs w:val="24"/>
        </w:rPr>
        <w:t>in and war memorial upgrades ($50,000); and enhancements to the new Vietnam Veterans Memorial at Mill Brook Park ($10,000); MakeIT Haverhill ($50,000) for workforce development efforts in Mount Washington; the regional food hub and food security initiative</w:t>
      </w:r>
      <w:r>
        <w:rPr>
          <w:sz w:val="24"/>
          <w:szCs w:val="24"/>
        </w:rPr>
        <w:t xml:space="preserve"> that the CDD participates in with Groundwork Lawrence ($50,000). The YMCA received $50,000 and the Boys + Girls Club received $30,000 for new facility feasibility studies.</w:t>
      </w:r>
    </w:p>
    <w:p w14:paraId="513731A9" w14:textId="77777777" w:rsidR="008F611D" w:rsidRDefault="00F70E93">
      <w:pPr>
        <w:widowControl w:val="0"/>
        <w:spacing w:beforeAutospacing="1" w:afterAutospacing="1"/>
        <w:rPr>
          <w:sz w:val="24"/>
          <w:szCs w:val="24"/>
        </w:rPr>
      </w:pPr>
      <w:r>
        <w:rPr>
          <w:sz w:val="24"/>
          <w:szCs w:val="24"/>
        </w:rPr>
        <w:t>-American Rescue Plan (ARP)- see attachment in 'Other Actions' section</w:t>
      </w:r>
    </w:p>
    <w:p w14:paraId="4D790D91" w14:textId="77777777" w:rsidR="008F611D" w:rsidRDefault="008F611D">
      <w:pPr>
        <w:widowControl w:val="0"/>
        <w:spacing w:after="0" w:line="240" w:lineRule="auto"/>
        <w:rPr>
          <w:sz w:val="24"/>
          <w:szCs w:val="24"/>
        </w:rPr>
      </w:pPr>
    </w:p>
    <w:p w14:paraId="380A401A" w14:textId="77777777" w:rsidR="008F611D" w:rsidRDefault="008F611D">
      <w:pPr>
        <w:spacing w:after="0" w:line="240" w:lineRule="auto"/>
      </w:pPr>
      <w:bookmarkStart w:id="1" w:name="_Toc309810475"/>
    </w:p>
    <w:p w14:paraId="7C4A09C5" w14:textId="77777777" w:rsidR="008F611D" w:rsidRDefault="008F611D">
      <w:pPr>
        <w:sectPr w:rsidR="008F611D">
          <w:pgSz w:w="12240" w:h="15840" w:code="1"/>
          <w:pgMar w:top="1440" w:right="1440" w:bottom="1440" w:left="1440" w:header="720" w:footer="720" w:gutter="0"/>
          <w:cols w:space="720"/>
          <w:docGrid w:linePitch="360"/>
        </w:sectPr>
      </w:pPr>
    </w:p>
    <w:p w14:paraId="3F65D316" w14:textId="77777777" w:rsidR="008F611D" w:rsidRDefault="00F70E93">
      <w:pPr>
        <w:pStyle w:val="Heading2"/>
        <w:rPr>
          <w:rFonts w:ascii="Calibri" w:hAnsi="Calibri"/>
          <w:i w:val="0"/>
        </w:rPr>
      </w:pPr>
      <w:r>
        <w:rPr>
          <w:rFonts w:ascii="Calibri" w:hAnsi="Calibri"/>
          <w:i w:val="0"/>
        </w:rPr>
        <w:t>CR-2</w:t>
      </w:r>
      <w:r>
        <w:rPr>
          <w:rFonts w:ascii="Calibri" w:hAnsi="Calibri"/>
          <w:i w:val="0"/>
        </w:rPr>
        <w:t>0 - Affordable Housing 91.520(b)</w:t>
      </w:r>
    </w:p>
    <w:p w14:paraId="405FCB09" w14:textId="77777777" w:rsidR="008F611D" w:rsidRDefault="00F70E93">
      <w:pPr>
        <w:keepNext/>
        <w:widowControl w:val="0"/>
        <w:spacing w:after="0" w:line="240" w:lineRule="auto"/>
        <w:rPr>
          <w:b/>
          <w:sz w:val="24"/>
          <w:szCs w:val="24"/>
        </w:rPr>
      </w:pPr>
      <w:r>
        <w:rPr>
          <w:b/>
          <w:sz w:val="24"/>
          <w:szCs w:val="24"/>
        </w:rPr>
        <w:t>Evaluation of the jurisdiction's progress in providing affordable housing, including the number and types of families served, the number of extremely low-income, low-income, moderate-income, and middle-income persons served</w:t>
      </w:r>
      <w:r>
        <w:rPr>
          <w:b/>
          <w:sz w:val="24"/>
          <w:szCs w:val="24"/>
        </w:rPr>
        <w:t>.</w:t>
      </w:r>
    </w:p>
    <w:p w14:paraId="35FCDC28" w14:textId="77777777" w:rsidR="008F611D" w:rsidRDefault="008F611D">
      <w:pPr>
        <w:keepNext/>
        <w:widowControl w:val="0"/>
        <w:spacing w:after="0" w:line="240" w:lineRule="auto"/>
        <w:rPr>
          <w:sz w:val="24"/>
          <w:szCs w:val="24"/>
        </w:rPr>
      </w:pPr>
    </w:p>
    <w:tbl>
      <w:tblPr>
        <w:tblW w:w="5000"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183"/>
        <w:gridCol w:w="2583"/>
        <w:gridCol w:w="2584"/>
      </w:tblGrid>
      <w:tr w:rsidR="008F611D" w14:paraId="54A8BC84" w14:textId="77777777">
        <w:trPr>
          <w:cantSplit/>
          <w:tblHeader/>
        </w:trPr>
        <w:tc>
          <w:tcPr>
            <w:tcW w:w="4293" w:type="dxa"/>
          </w:tcPr>
          <w:p w14:paraId="4096B3BD" w14:textId="77777777" w:rsidR="008F611D" w:rsidRDefault="008F611D">
            <w:pPr>
              <w:pStyle w:val="Caption"/>
              <w:keepNext/>
              <w:widowControl w:val="0"/>
              <w:jc w:val="center"/>
              <w:rPr>
                <w:rFonts w:ascii="Calibri" w:hAnsi="Calibri"/>
                <w:sz w:val="22"/>
                <w:szCs w:val="22"/>
              </w:rPr>
            </w:pPr>
          </w:p>
        </w:tc>
        <w:tc>
          <w:tcPr>
            <w:tcW w:w="2648" w:type="dxa"/>
          </w:tcPr>
          <w:p w14:paraId="707A1EE4" w14:textId="77777777" w:rsidR="008F611D" w:rsidRDefault="00F70E93">
            <w:pPr>
              <w:pStyle w:val="Caption"/>
              <w:keepNext/>
              <w:widowControl w:val="0"/>
              <w:jc w:val="center"/>
              <w:rPr>
                <w:rFonts w:ascii="Calibri" w:hAnsi="Calibri"/>
                <w:sz w:val="22"/>
                <w:szCs w:val="22"/>
              </w:rPr>
            </w:pPr>
            <w:r>
              <w:rPr>
                <w:rFonts w:ascii="Calibri" w:hAnsi="Calibri"/>
                <w:sz w:val="22"/>
                <w:szCs w:val="22"/>
              </w:rPr>
              <w:t>One-Year Goal</w:t>
            </w:r>
          </w:p>
        </w:tc>
        <w:tc>
          <w:tcPr>
            <w:tcW w:w="2649" w:type="dxa"/>
          </w:tcPr>
          <w:p w14:paraId="18000ABD" w14:textId="77777777" w:rsidR="008F611D" w:rsidRDefault="00F70E93">
            <w:pPr>
              <w:pStyle w:val="Caption"/>
              <w:keepNext/>
              <w:widowControl w:val="0"/>
              <w:jc w:val="center"/>
              <w:rPr>
                <w:rFonts w:ascii="Calibri" w:hAnsi="Calibri"/>
                <w:sz w:val="22"/>
                <w:szCs w:val="22"/>
              </w:rPr>
            </w:pPr>
            <w:r>
              <w:rPr>
                <w:rFonts w:ascii="Calibri" w:hAnsi="Calibri"/>
                <w:sz w:val="22"/>
                <w:szCs w:val="22"/>
              </w:rPr>
              <w:t>Actual</w:t>
            </w:r>
          </w:p>
        </w:tc>
      </w:tr>
      <w:tr w:rsidR="008F611D" w14:paraId="02707CA5" w14:textId="77777777">
        <w:trPr>
          <w:cantSplit/>
        </w:trPr>
        <w:tc>
          <w:tcPr>
            <w:tcW w:w="4293" w:type="dxa"/>
            <w:vAlign w:val="bottom"/>
          </w:tcPr>
          <w:p w14:paraId="6854F535" w14:textId="77777777" w:rsidR="008F611D" w:rsidRDefault="00F70E93">
            <w:pPr>
              <w:spacing w:beforeAutospacing="1" w:afterAutospacing="1"/>
            </w:pPr>
            <w:r>
              <w:rPr>
                <w:color w:val="000000"/>
              </w:rPr>
              <w:t>Number of Homeless households to be provided affordable housing units</w:t>
            </w:r>
          </w:p>
        </w:tc>
        <w:tc>
          <w:tcPr>
            <w:tcW w:w="2648" w:type="dxa"/>
            <w:vAlign w:val="bottom"/>
          </w:tcPr>
          <w:p w14:paraId="1E4FE99E" w14:textId="77777777" w:rsidR="008F611D" w:rsidRDefault="00F70E93">
            <w:pPr>
              <w:spacing w:beforeAutospacing="1" w:afterAutospacing="1"/>
              <w:jc w:val="right"/>
            </w:pPr>
            <w:r>
              <w:rPr>
                <w:color w:val="000000"/>
              </w:rPr>
              <w:t>46</w:t>
            </w:r>
          </w:p>
        </w:tc>
        <w:tc>
          <w:tcPr>
            <w:tcW w:w="2649" w:type="dxa"/>
            <w:vAlign w:val="bottom"/>
          </w:tcPr>
          <w:p w14:paraId="7AC2136F" w14:textId="77777777" w:rsidR="008F611D" w:rsidRDefault="00F70E93">
            <w:pPr>
              <w:spacing w:beforeAutospacing="1" w:afterAutospacing="1"/>
              <w:jc w:val="right"/>
            </w:pPr>
            <w:r>
              <w:rPr>
                <w:color w:val="000000"/>
              </w:rPr>
              <w:t>67</w:t>
            </w:r>
          </w:p>
        </w:tc>
      </w:tr>
      <w:tr w:rsidR="008F611D" w14:paraId="1497FBF3" w14:textId="77777777">
        <w:trPr>
          <w:cantSplit/>
        </w:trPr>
        <w:tc>
          <w:tcPr>
            <w:tcW w:w="4293" w:type="dxa"/>
            <w:vAlign w:val="bottom"/>
          </w:tcPr>
          <w:p w14:paraId="306A6809" w14:textId="77777777" w:rsidR="008F611D" w:rsidRDefault="00F70E93">
            <w:pPr>
              <w:spacing w:beforeAutospacing="1" w:afterAutospacing="1"/>
            </w:pPr>
            <w:r>
              <w:rPr>
                <w:color w:val="000000"/>
              </w:rPr>
              <w:t>Number of Non-Homeless households to be provided affordable housing units</w:t>
            </w:r>
          </w:p>
        </w:tc>
        <w:tc>
          <w:tcPr>
            <w:tcW w:w="2648" w:type="dxa"/>
            <w:vAlign w:val="bottom"/>
          </w:tcPr>
          <w:p w14:paraId="7D25ED8C" w14:textId="77777777" w:rsidR="008F611D" w:rsidRDefault="00F70E93">
            <w:pPr>
              <w:spacing w:beforeAutospacing="1" w:afterAutospacing="1"/>
              <w:jc w:val="right"/>
            </w:pPr>
            <w:r>
              <w:rPr>
                <w:color w:val="000000"/>
              </w:rPr>
              <w:t>111</w:t>
            </w:r>
          </w:p>
        </w:tc>
        <w:tc>
          <w:tcPr>
            <w:tcW w:w="2649" w:type="dxa"/>
            <w:vAlign w:val="bottom"/>
          </w:tcPr>
          <w:p w14:paraId="33170141" w14:textId="77777777" w:rsidR="008F611D" w:rsidRDefault="00F70E93">
            <w:pPr>
              <w:spacing w:beforeAutospacing="1" w:afterAutospacing="1"/>
              <w:jc w:val="right"/>
            </w:pPr>
            <w:r>
              <w:rPr>
                <w:color w:val="000000"/>
              </w:rPr>
              <w:t>18</w:t>
            </w:r>
          </w:p>
        </w:tc>
      </w:tr>
      <w:tr w:rsidR="008F611D" w14:paraId="5311AE4D" w14:textId="77777777">
        <w:trPr>
          <w:cantSplit/>
        </w:trPr>
        <w:tc>
          <w:tcPr>
            <w:tcW w:w="4293" w:type="dxa"/>
            <w:vAlign w:val="bottom"/>
          </w:tcPr>
          <w:p w14:paraId="25A94AE2" w14:textId="77777777" w:rsidR="008F611D" w:rsidRDefault="00F70E93">
            <w:pPr>
              <w:spacing w:beforeAutospacing="1" w:afterAutospacing="1"/>
            </w:pPr>
            <w:r>
              <w:rPr>
                <w:color w:val="000000"/>
              </w:rPr>
              <w:t>Number of Special-Needs households to be provided affordable housing units</w:t>
            </w:r>
          </w:p>
        </w:tc>
        <w:tc>
          <w:tcPr>
            <w:tcW w:w="2648" w:type="dxa"/>
            <w:vAlign w:val="bottom"/>
          </w:tcPr>
          <w:p w14:paraId="6AAA7D04" w14:textId="77777777" w:rsidR="008F611D" w:rsidRDefault="00F70E93">
            <w:pPr>
              <w:spacing w:beforeAutospacing="1" w:afterAutospacing="1"/>
              <w:jc w:val="right"/>
            </w:pPr>
            <w:r>
              <w:rPr>
                <w:color w:val="000000"/>
              </w:rPr>
              <w:t>4</w:t>
            </w:r>
          </w:p>
        </w:tc>
        <w:tc>
          <w:tcPr>
            <w:tcW w:w="2649" w:type="dxa"/>
            <w:vAlign w:val="bottom"/>
          </w:tcPr>
          <w:p w14:paraId="298AF625" w14:textId="77777777" w:rsidR="008F611D" w:rsidRDefault="00F70E93">
            <w:pPr>
              <w:spacing w:beforeAutospacing="1" w:afterAutospacing="1"/>
              <w:jc w:val="right"/>
            </w:pPr>
            <w:r>
              <w:rPr>
                <w:color w:val="000000"/>
              </w:rPr>
              <w:t>4</w:t>
            </w:r>
          </w:p>
        </w:tc>
      </w:tr>
      <w:tr w:rsidR="008F611D" w14:paraId="247B252A" w14:textId="77777777">
        <w:trPr>
          <w:cantSplit/>
        </w:trPr>
        <w:tc>
          <w:tcPr>
            <w:tcW w:w="4293" w:type="dxa"/>
          </w:tcPr>
          <w:p w14:paraId="6858970A" w14:textId="77777777" w:rsidR="008F611D" w:rsidRDefault="00F70E93">
            <w:pPr>
              <w:spacing w:beforeAutospacing="1" w:afterAutospacing="1"/>
            </w:pPr>
            <w:r>
              <w:rPr>
                <w:b/>
                <w:color w:val="000000"/>
              </w:rPr>
              <w:t>Total</w:t>
            </w:r>
          </w:p>
        </w:tc>
        <w:tc>
          <w:tcPr>
            <w:tcW w:w="2648" w:type="dxa"/>
            <w:vAlign w:val="bottom"/>
          </w:tcPr>
          <w:p w14:paraId="29A73705" w14:textId="77777777" w:rsidR="008F611D" w:rsidRDefault="00F70E93">
            <w:pPr>
              <w:spacing w:beforeAutospacing="1" w:afterAutospacing="1"/>
              <w:jc w:val="right"/>
            </w:pPr>
            <w:r>
              <w:rPr>
                <w:b/>
                <w:color w:val="000000"/>
              </w:rPr>
              <w:t>161</w:t>
            </w:r>
          </w:p>
        </w:tc>
        <w:tc>
          <w:tcPr>
            <w:tcW w:w="2649" w:type="dxa"/>
            <w:vAlign w:val="bottom"/>
          </w:tcPr>
          <w:p w14:paraId="0EF6933C" w14:textId="77777777" w:rsidR="008F611D" w:rsidRDefault="00F70E93">
            <w:pPr>
              <w:spacing w:beforeAutospacing="1" w:afterAutospacing="1"/>
              <w:jc w:val="right"/>
            </w:pPr>
            <w:r>
              <w:rPr>
                <w:b/>
                <w:color w:val="000000"/>
              </w:rPr>
              <w:t>89</w:t>
            </w:r>
          </w:p>
        </w:tc>
      </w:tr>
    </w:tbl>
    <w:p w14:paraId="234D70DC"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11</w:t>
      </w:r>
      <w:r>
        <w:rPr>
          <w:rFonts w:asciiTheme="minorHAnsi" w:hAnsiTheme="minorHAnsi"/>
        </w:rPr>
        <w:fldChar w:fldCharType="end"/>
      </w:r>
      <w:r>
        <w:rPr>
          <w:rFonts w:asciiTheme="minorHAnsi" w:hAnsiTheme="minorHAnsi"/>
        </w:rPr>
        <w:t xml:space="preserve"> – Number of Households</w:t>
      </w:r>
    </w:p>
    <w:p w14:paraId="6CEF6F07" w14:textId="77777777" w:rsidR="008F611D" w:rsidRDefault="008F611D"/>
    <w:p w14:paraId="388347D8" w14:textId="77777777" w:rsidR="008F611D" w:rsidRDefault="008F611D"/>
    <w:p w14:paraId="1F67FD51" w14:textId="77777777" w:rsidR="008F611D" w:rsidRDefault="008F611D">
      <w:pPr>
        <w:rPr>
          <w:rFonts w:cs="Arial"/>
        </w:rPr>
      </w:pPr>
    </w:p>
    <w:tbl>
      <w:tblPr>
        <w:tblW w:w="5000"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183"/>
        <w:gridCol w:w="2583"/>
        <w:gridCol w:w="2584"/>
      </w:tblGrid>
      <w:tr w:rsidR="008F611D" w14:paraId="04B35D8D" w14:textId="77777777">
        <w:trPr>
          <w:cantSplit/>
          <w:tblHeader/>
        </w:trPr>
        <w:tc>
          <w:tcPr>
            <w:tcW w:w="4293" w:type="dxa"/>
          </w:tcPr>
          <w:p w14:paraId="736DC9B7" w14:textId="77777777" w:rsidR="008F611D" w:rsidRDefault="008F611D">
            <w:pPr>
              <w:pStyle w:val="Caption"/>
              <w:keepNext/>
              <w:widowControl w:val="0"/>
              <w:jc w:val="center"/>
              <w:rPr>
                <w:rFonts w:ascii="Calibri" w:hAnsi="Calibri"/>
                <w:sz w:val="22"/>
                <w:szCs w:val="22"/>
              </w:rPr>
            </w:pPr>
          </w:p>
        </w:tc>
        <w:tc>
          <w:tcPr>
            <w:tcW w:w="2648" w:type="dxa"/>
          </w:tcPr>
          <w:p w14:paraId="55E061A6" w14:textId="77777777" w:rsidR="008F611D" w:rsidRDefault="00F70E93">
            <w:pPr>
              <w:pStyle w:val="Caption"/>
              <w:keepNext/>
              <w:widowControl w:val="0"/>
              <w:jc w:val="center"/>
              <w:rPr>
                <w:rFonts w:ascii="Calibri" w:hAnsi="Calibri"/>
                <w:sz w:val="22"/>
                <w:szCs w:val="22"/>
              </w:rPr>
            </w:pPr>
            <w:r>
              <w:rPr>
                <w:rFonts w:ascii="Calibri" w:hAnsi="Calibri"/>
                <w:sz w:val="22"/>
                <w:szCs w:val="22"/>
              </w:rPr>
              <w:t>One-Year Goal</w:t>
            </w:r>
          </w:p>
        </w:tc>
        <w:tc>
          <w:tcPr>
            <w:tcW w:w="2649" w:type="dxa"/>
          </w:tcPr>
          <w:p w14:paraId="1C0EF400" w14:textId="77777777" w:rsidR="008F611D" w:rsidRDefault="00F70E93">
            <w:pPr>
              <w:pStyle w:val="Caption"/>
              <w:keepNext/>
              <w:widowControl w:val="0"/>
              <w:jc w:val="center"/>
              <w:rPr>
                <w:rFonts w:ascii="Calibri" w:hAnsi="Calibri"/>
                <w:sz w:val="22"/>
                <w:szCs w:val="22"/>
              </w:rPr>
            </w:pPr>
            <w:r>
              <w:rPr>
                <w:rFonts w:ascii="Calibri" w:hAnsi="Calibri"/>
                <w:sz w:val="22"/>
                <w:szCs w:val="22"/>
              </w:rPr>
              <w:t>Actual</w:t>
            </w:r>
          </w:p>
        </w:tc>
      </w:tr>
      <w:tr w:rsidR="008F611D" w14:paraId="541AB401" w14:textId="77777777">
        <w:trPr>
          <w:cantSplit/>
        </w:trPr>
        <w:tc>
          <w:tcPr>
            <w:tcW w:w="4293" w:type="dxa"/>
            <w:vAlign w:val="bottom"/>
          </w:tcPr>
          <w:p w14:paraId="70188A84" w14:textId="77777777" w:rsidR="008F611D" w:rsidRDefault="00F70E93">
            <w:pPr>
              <w:spacing w:beforeAutospacing="1" w:afterAutospacing="1"/>
            </w:pPr>
            <w:r>
              <w:rPr>
                <w:color w:val="000000"/>
              </w:rPr>
              <w:t>Number of households supported through Rental Assistance</w:t>
            </w:r>
          </w:p>
        </w:tc>
        <w:tc>
          <w:tcPr>
            <w:tcW w:w="2648" w:type="dxa"/>
            <w:vAlign w:val="bottom"/>
          </w:tcPr>
          <w:p w14:paraId="7886CECE" w14:textId="77777777" w:rsidR="008F611D" w:rsidRDefault="00F70E93">
            <w:pPr>
              <w:spacing w:beforeAutospacing="1" w:afterAutospacing="1"/>
              <w:jc w:val="right"/>
            </w:pPr>
            <w:r>
              <w:rPr>
                <w:color w:val="000000"/>
              </w:rPr>
              <w:t>3</w:t>
            </w:r>
          </w:p>
        </w:tc>
        <w:tc>
          <w:tcPr>
            <w:tcW w:w="2649" w:type="dxa"/>
            <w:vAlign w:val="bottom"/>
          </w:tcPr>
          <w:p w14:paraId="66B8A18E" w14:textId="77777777" w:rsidR="008F611D" w:rsidRDefault="00F70E93">
            <w:pPr>
              <w:spacing w:beforeAutospacing="1" w:afterAutospacing="1"/>
              <w:jc w:val="right"/>
            </w:pPr>
            <w:r>
              <w:rPr>
                <w:color w:val="000000"/>
              </w:rPr>
              <w:t>18</w:t>
            </w:r>
          </w:p>
        </w:tc>
      </w:tr>
      <w:tr w:rsidR="008F611D" w14:paraId="30DFCAF5" w14:textId="77777777">
        <w:trPr>
          <w:cantSplit/>
        </w:trPr>
        <w:tc>
          <w:tcPr>
            <w:tcW w:w="4293" w:type="dxa"/>
            <w:vAlign w:val="bottom"/>
          </w:tcPr>
          <w:p w14:paraId="1F786807" w14:textId="77777777" w:rsidR="008F611D" w:rsidRDefault="00F70E93">
            <w:pPr>
              <w:spacing w:beforeAutospacing="1" w:afterAutospacing="1"/>
            </w:pPr>
            <w:r>
              <w:rPr>
                <w:color w:val="000000"/>
              </w:rPr>
              <w:t>Number of households supported through The Production of New Units</w:t>
            </w:r>
          </w:p>
        </w:tc>
        <w:tc>
          <w:tcPr>
            <w:tcW w:w="2648" w:type="dxa"/>
            <w:vAlign w:val="bottom"/>
          </w:tcPr>
          <w:p w14:paraId="693B89F7" w14:textId="77777777" w:rsidR="008F611D" w:rsidRDefault="00F70E93">
            <w:pPr>
              <w:spacing w:beforeAutospacing="1" w:afterAutospacing="1"/>
              <w:jc w:val="right"/>
            </w:pPr>
            <w:r>
              <w:rPr>
                <w:color w:val="000000"/>
              </w:rPr>
              <w:t>74</w:t>
            </w:r>
          </w:p>
        </w:tc>
        <w:tc>
          <w:tcPr>
            <w:tcW w:w="2649" w:type="dxa"/>
            <w:vAlign w:val="bottom"/>
          </w:tcPr>
          <w:p w14:paraId="2C28B621" w14:textId="77777777" w:rsidR="008F611D" w:rsidRDefault="00F70E93">
            <w:pPr>
              <w:spacing w:beforeAutospacing="1" w:afterAutospacing="1"/>
              <w:jc w:val="right"/>
            </w:pPr>
            <w:r>
              <w:rPr>
                <w:color w:val="000000"/>
              </w:rPr>
              <w:t>0</w:t>
            </w:r>
          </w:p>
        </w:tc>
      </w:tr>
      <w:tr w:rsidR="008F611D" w14:paraId="77DBE4BF" w14:textId="77777777">
        <w:trPr>
          <w:cantSplit/>
        </w:trPr>
        <w:tc>
          <w:tcPr>
            <w:tcW w:w="4293" w:type="dxa"/>
            <w:vAlign w:val="bottom"/>
          </w:tcPr>
          <w:p w14:paraId="1479F0F9" w14:textId="77777777" w:rsidR="008F611D" w:rsidRDefault="00F70E93">
            <w:pPr>
              <w:spacing w:beforeAutospacing="1" w:afterAutospacing="1"/>
            </w:pPr>
            <w:r>
              <w:rPr>
                <w:color w:val="000000"/>
              </w:rPr>
              <w:t>Number of households supported through Rehab of Existing Units</w:t>
            </w:r>
          </w:p>
        </w:tc>
        <w:tc>
          <w:tcPr>
            <w:tcW w:w="2648" w:type="dxa"/>
            <w:vAlign w:val="bottom"/>
          </w:tcPr>
          <w:p w14:paraId="251E3D60" w14:textId="77777777" w:rsidR="008F611D" w:rsidRDefault="00F70E93">
            <w:pPr>
              <w:spacing w:beforeAutospacing="1" w:afterAutospacing="1"/>
              <w:jc w:val="right"/>
            </w:pPr>
            <w:r>
              <w:rPr>
                <w:color w:val="000000"/>
              </w:rPr>
              <w:t>41</w:t>
            </w:r>
          </w:p>
        </w:tc>
        <w:tc>
          <w:tcPr>
            <w:tcW w:w="2649" w:type="dxa"/>
            <w:vAlign w:val="bottom"/>
          </w:tcPr>
          <w:p w14:paraId="14255934" w14:textId="77777777" w:rsidR="008F611D" w:rsidRDefault="00F70E93">
            <w:pPr>
              <w:spacing w:beforeAutospacing="1" w:afterAutospacing="1"/>
              <w:jc w:val="right"/>
            </w:pPr>
            <w:r>
              <w:rPr>
                <w:color w:val="000000"/>
              </w:rPr>
              <w:t>22</w:t>
            </w:r>
          </w:p>
        </w:tc>
      </w:tr>
      <w:tr w:rsidR="008F611D" w14:paraId="35E6B1D4" w14:textId="77777777">
        <w:trPr>
          <w:cantSplit/>
        </w:trPr>
        <w:tc>
          <w:tcPr>
            <w:tcW w:w="4293" w:type="dxa"/>
            <w:vAlign w:val="bottom"/>
          </w:tcPr>
          <w:p w14:paraId="49E370D1" w14:textId="77777777" w:rsidR="008F611D" w:rsidRDefault="00F70E93">
            <w:pPr>
              <w:spacing w:beforeAutospacing="1" w:afterAutospacing="1"/>
            </w:pPr>
            <w:r>
              <w:rPr>
                <w:color w:val="000000"/>
              </w:rPr>
              <w:t>Number of households supported through Acquisition</w:t>
            </w:r>
            <w:r>
              <w:rPr>
                <w:color w:val="000000"/>
              </w:rPr>
              <w:t xml:space="preserve"> of Existing Units</w:t>
            </w:r>
          </w:p>
        </w:tc>
        <w:tc>
          <w:tcPr>
            <w:tcW w:w="2648" w:type="dxa"/>
            <w:vAlign w:val="bottom"/>
          </w:tcPr>
          <w:p w14:paraId="356BDE77" w14:textId="77777777" w:rsidR="008F611D" w:rsidRDefault="00F70E93">
            <w:pPr>
              <w:spacing w:beforeAutospacing="1" w:afterAutospacing="1"/>
              <w:jc w:val="right"/>
            </w:pPr>
            <w:r>
              <w:rPr>
                <w:color w:val="000000"/>
              </w:rPr>
              <w:t>4</w:t>
            </w:r>
          </w:p>
        </w:tc>
        <w:tc>
          <w:tcPr>
            <w:tcW w:w="2649" w:type="dxa"/>
            <w:vAlign w:val="bottom"/>
          </w:tcPr>
          <w:p w14:paraId="06423B39" w14:textId="77777777" w:rsidR="008F611D" w:rsidRDefault="00F70E93">
            <w:pPr>
              <w:spacing w:beforeAutospacing="1" w:afterAutospacing="1"/>
              <w:jc w:val="right"/>
            </w:pPr>
            <w:r>
              <w:rPr>
                <w:color w:val="000000"/>
              </w:rPr>
              <w:t>10</w:t>
            </w:r>
          </w:p>
        </w:tc>
      </w:tr>
      <w:tr w:rsidR="008F611D" w14:paraId="31ACA3D2" w14:textId="77777777">
        <w:trPr>
          <w:cantSplit/>
        </w:trPr>
        <w:tc>
          <w:tcPr>
            <w:tcW w:w="4293" w:type="dxa"/>
          </w:tcPr>
          <w:p w14:paraId="6E40EDBA" w14:textId="77777777" w:rsidR="008F611D" w:rsidRDefault="00F70E93">
            <w:pPr>
              <w:spacing w:beforeAutospacing="1" w:afterAutospacing="1"/>
            </w:pPr>
            <w:r>
              <w:rPr>
                <w:b/>
                <w:color w:val="000000"/>
              </w:rPr>
              <w:t>Total</w:t>
            </w:r>
          </w:p>
        </w:tc>
        <w:tc>
          <w:tcPr>
            <w:tcW w:w="2648" w:type="dxa"/>
            <w:vAlign w:val="bottom"/>
          </w:tcPr>
          <w:p w14:paraId="4BECDEFF" w14:textId="77777777" w:rsidR="008F611D" w:rsidRDefault="00F70E93">
            <w:pPr>
              <w:spacing w:beforeAutospacing="1" w:afterAutospacing="1"/>
              <w:jc w:val="right"/>
            </w:pPr>
            <w:r>
              <w:rPr>
                <w:b/>
                <w:color w:val="000000"/>
              </w:rPr>
              <w:t>122</w:t>
            </w:r>
          </w:p>
        </w:tc>
        <w:tc>
          <w:tcPr>
            <w:tcW w:w="2649" w:type="dxa"/>
            <w:vAlign w:val="bottom"/>
          </w:tcPr>
          <w:p w14:paraId="5933C22A" w14:textId="77777777" w:rsidR="008F611D" w:rsidRDefault="00F70E93">
            <w:pPr>
              <w:spacing w:beforeAutospacing="1" w:afterAutospacing="1"/>
              <w:jc w:val="right"/>
            </w:pPr>
            <w:r>
              <w:rPr>
                <w:b/>
                <w:color w:val="000000"/>
              </w:rPr>
              <w:t>50</w:t>
            </w:r>
          </w:p>
        </w:tc>
      </w:tr>
    </w:tbl>
    <w:p w14:paraId="47156B9B"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12</w:t>
      </w:r>
      <w:r>
        <w:rPr>
          <w:rFonts w:asciiTheme="minorHAnsi" w:hAnsiTheme="minorHAnsi"/>
        </w:rPr>
        <w:fldChar w:fldCharType="end"/>
      </w:r>
      <w:r>
        <w:rPr>
          <w:rFonts w:asciiTheme="minorHAnsi" w:hAnsiTheme="minorHAnsi"/>
        </w:rPr>
        <w:t xml:space="preserve"> – Number of Households Supported</w:t>
      </w:r>
    </w:p>
    <w:p w14:paraId="1BCDFB9E" w14:textId="77777777" w:rsidR="008F611D" w:rsidRDefault="008F611D">
      <w:pPr>
        <w:rPr>
          <w:rFonts w:cs="Arial"/>
        </w:rPr>
      </w:pPr>
    </w:p>
    <w:p w14:paraId="483A9BDD" w14:textId="77777777" w:rsidR="008F611D" w:rsidRDefault="008F611D">
      <w:pPr>
        <w:rPr>
          <w:rFonts w:cs="Arial"/>
        </w:rPr>
      </w:pPr>
    </w:p>
    <w:p w14:paraId="0B7A415C" w14:textId="77777777" w:rsidR="008F611D" w:rsidRDefault="00F70E93">
      <w:pPr>
        <w:widowControl w:val="0"/>
        <w:spacing w:line="204" w:lineRule="auto"/>
        <w:rPr>
          <w:b/>
          <w:sz w:val="24"/>
          <w:szCs w:val="24"/>
        </w:rPr>
      </w:pPr>
      <w:r>
        <w:rPr>
          <w:b/>
          <w:sz w:val="24"/>
          <w:szCs w:val="24"/>
        </w:rPr>
        <w:t>Discuss the difference between goals and outcomes and problems encountered in meeting these goals.</w:t>
      </w:r>
    </w:p>
    <w:p w14:paraId="6C2A1241" w14:textId="77777777" w:rsidR="008F611D" w:rsidRDefault="00F70E93">
      <w:pPr>
        <w:spacing w:beforeAutospacing="1" w:afterAutospacing="1"/>
        <w:rPr>
          <w:rFonts w:cs="Arial"/>
        </w:rPr>
      </w:pPr>
      <w:r>
        <w:rPr>
          <w:rFonts w:cs="Arial"/>
        </w:rPr>
        <w:t>Terrible conditions for construction of new housing created by the COVID-19 Pandemic persisted to a great degree.  The resulting conditions affecting freight transportation, product and labor supply severely curtailed and/or delayed newly-approved projects</w:t>
      </w:r>
      <w:r>
        <w:rPr>
          <w:rFonts w:cs="Arial"/>
        </w:rPr>
        <w:t xml:space="preserve"> (such as the delayed HOME-funded Merrivista Expansion now under construction, as well as many others).  The cost of labor and raw materials soared, due to a staggering and sudden lack of supply and inventory. In some cases, these costs added over a millio</w:t>
      </w:r>
      <w:r>
        <w:rPr>
          <w:rFonts w:cs="Arial"/>
        </w:rPr>
        <w:t>n dollars onto construction budgets of medium range multi-family housing projects. The devastating result of this dynamic is that zero new units of housing were produced in this past Program Year.  There are a number of projects that have commenced recentl</w:t>
      </w:r>
      <w:r>
        <w:rPr>
          <w:rFonts w:cs="Arial"/>
        </w:rPr>
        <w:t>y with the cooling of inflationary pressures.</w:t>
      </w:r>
    </w:p>
    <w:p w14:paraId="250B2B6B" w14:textId="77777777" w:rsidR="008F611D" w:rsidRDefault="00F70E93">
      <w:pPr>
        <w:spacing w:beforeAutospacing="1" w:afterAutospacing="1"/>
        <w:rPr>
          <w:rFonts w:cs="Arial"/>
        </w:rPr>
      </w:pPr>
      <w:r>
        <w:rPr>
          <w:rFonts w:cs="Arial"/>
        </w:rPr>
        <w:t>Previously, CDBG and especially CDBG-CV funds aided tremendously by CARES Act funds from the State (CoronaVirus Relief Fund-Municipal Program or CvRF-MP) assisted over 500 households with emergency rental assis</w:t>
      </w:r>
      <w:r>
        <w:rPr>
          <w:rFonts w:cs="Arial"/>
        </w:rPr>
        <w:t>tance during the Pandemic.  The need for such support waned over the past program year, diminishing Rental Assistance outputs from prior years.</w:t>
      </w:r>
    </w:p>
    <w:p w14:paraId="388D7F9D" w14:textId="77777777" w:rsidR="008F611D" w:rsidRDefault="00F70E93">
      <w:pPr>
        <w:spacing w:beforeAutospacing="1" w:afterAutospacing="1"/>
        <w:rPr>
          <w:rFonts w:cs="Arial"/>
        </w:rPr>
      </w:pPr>
      <w:r>
        <w:rPr>
          <w:rFonts w:cs="Arial"/>
        </w:rPr>
        <w:t>The Pandemic greatly hampered efforts by Rebuilding Together over the past few years, which traditionally rehabi</w:t>
      </w:r>
      <w:r>
        <w:rPr>
          <w:rFonts w:cs="Arial"/>
        </w:rPr>
        <w:t>litates housing units for low-income elderly residents at the end of every April.  Having just 4 units rehabbed through this program-- as opposed to the 9 units/projects planned-- obviously affected the number of rehabbed housing units. Much CDBG funds wer</w:t>
      </w:r>
      <w:r>
        <w:rPr>
          <w:rFonts w:cs="Arial"/>
        </w:rPr>
        <w:t>e spent closing out and completing prior year housing rehabilitation activities. As a result, only 21 housing units were rehabilitated on a goal of 41.</w:t>
      </w:r>
      <w:r>
        <w:rPr>
          <w:rFonts w:cs="Arial"/>
          <w:i/>
        </w:rPr>
        <w:t xml:space="preserve">  </w:t>
      </w:r>
    </w:p>
    <w:p w14:paraId="27657869" w14:textId="77777777" w:rsidR="008F611D" w:rsidRDefault="00F70E93">
      <w:pPr>
        <w:spacing w:beforeAutospacing="1" w:afterAutospacing="1"/>
        <w:rPr>
          <w:rFonts w:cs="Arial"/>
        </w:rPr>
      </w:pPr>
      <w:r>
        <w:rPr>
          <w:rFonts w:cs="Arial"/>
        </w:rPr>
        <w:t>There was a notable success in helping the Haverhill Housing Authority obtain HOME American Rescue Pla</w:t>
      </w:r>
      <w:r>
        <w:rPr>
          <w:rFonts w:cs="Arial"/>
        </w:rPr>
        <w:t>n (HOME-ARP) funds to acquire a vacant property to convert to 8 new housing units.</w:t>
      </w:r>
    </w:p>
    <w:p w14:paraId="7AC92DD5" w14:textId="77777777" w:rsidR="008F611D" w:rsidRDefault="00F70E93">
      <w:pPr>
        <w:widowControl w:val="0"/>
        <w:spacing w:line="204" w:lineRule="auto"/>
        <w:rPr>
          <w:b/>
          <w:sz w:val="24"/>
          <w:szCs w:val="24"/>
        </w:rPr>
      </w:pPr>
      <w:r>
        <w:rPr>
          <w:b/>
          <w:sz w:val="24"/>
          <w:szCs w:val="24"/>
        </w:rPr>
        <w:t>Discuss how these outcomes will impact future annual action plans.</w:t>
      </w:r>
    </w:p>
    <w:p w14:paraId="12F02E7B" w14:textId="77777777" w:rsidR="008F611D" w:rsidRDefault="00F70E93">
      <w:pPr>
        <w:spacing w:beforeAutospacing="1" w:afterAutospacing="1"/>
        <w:rPr>
          <w:rFonts w:cs="Arial"/>
        </w:rPr>
      </w:pPr>
      <w:r>
        <w:rPr>
          <w:rFonts w:cs="Arial"/>
        </w:rPr>
        <w:t>The Coronavirus Pandemic exacerbated a preexisting housing crisis and delayed many housing construction projects, which will affect and complicate future annual planning efforts.  A crush of backlogged development projects are going on all at once, straini</w:t>
      </w:r>
      <w:r>
        <w:rPr>
          <w:rFonts w:cs="Arial"/>
        </w:rPr>
        <w:t>ng the ability of the City's Inspectional Services Department to properly manage. </w:t>
      </w:r>
    </w:p>
    <w:p w14:paraId="2333DFF4" w14:textId="77777777" w:rsidR="008F611D" w:rsidRDefault="00F70E93">
      <w:pPr>
        <w:spacing w:beforeAutospacing="1" w:afterAutospacing="1"/>
        <w:rPr>
          <w:rFonts w:cs="Arial"/>
        </w:rPr>
      </w:pPr>
      <w:r>
        <w:rPr>
          <w:rFonts w:cs="Arial"/>
        </w:rPr>
        <w:t>The after-effects of coronavirus will also put a squeeze on the HRCCP to achieve its Consolidated Planning goal targets.  Pent-up/delayed housing rehab work will create dema</w:t>
      </w:r>
      <w:r>
        <w:rPr>
          <w:rFonts w:cs="Arial"/>
        </w:rPr>
        <w:t>nd that features much higher cost per project.</w:t>
      </w:r>
      <w:r>
        <w:rPr>
          <w:rFonts w:cs="Arial"/>
          <w:i/>
        </w:rPr>
        <w:t> </w:t>
      </w:r>
    </w:p>
    <w:p w14:paraId="1823611F" w14:textId="77777777" w:rsidR="008F611D" w:rsidRDefault="00F70E93">
      <w:pPr>
        <w:spacing w:beforeAutospacing="1" w:afterAutospacing="1"/>
        <w:rPr>
          <w:rFonts w:cs="Arial"/>
        </w:rPr>
      </w:pPr>
      <w:r>
        <w:rPr>
          <w:rFonts w:cs="Arial"/>
        </w:rPr>
        <w:t>In terms of affordable housing production, the City's 2020 Census-adjusted rate of 9.88% affordable and subsidized housing units from its overall housing stock no longer satisfies the Commonwealth's Chapter 4</w:t>
      </w:r>
      <w:r>
        <w:rPr>
          <w:rFonts w:cs="Arial"/>
        </w:rPr>
        <w:t>0B affordable housing requirements and goals. This revised figure, which includes a new denominator in terms of total housing units, threatens the ability of the City to maintain control of its land use, further increasing the priority of developing afford</w:t>
      </w:r>
      <w:r>
        <w:rPr>
          <w:rFonts w:cs="Arial"/>
        </w:rPr>
        <w:t>able housing in future plans.</w:t>
      </w:r>
      <w:r>
        <w:rPr>
          <w:rFonts w:cs="Arial"/>
          <w:i/>
        </w:rPr>
        <w:t> </w:t>
      </w:r>
      <w:r>
        <w:rPr>
          <w:rFonts w:cs="Arial"/>
        </w:rPr>
        <w:t xml:space="preserve"> The City is actively updating its 2018-2023 Housing Production Plan to become a new five-year guide to drive development of additional housing and especially badly-needed affordable housing.  City legislative passage in 2023 </w:t>
      </w:r>
      <w:r>
        <w:rPr>
          <w:rFonts w:cs="Arial"/>
        </w:rPr>
        <w:t>of new rules loosening restrictions on production of Accessory Dwelling Units (ADUs), and mandating inclusion of affordable units into larger housing projects over 10 units or mandating contributions to an Affordable Housing Trust (Inclusionary Zoning) sho</w:t>
      </w:r>
      <w:r>
        <w:rPr>
          <w:rFonts w:cs="Arial"/>
        </w:rPr>
        <w:t xml:space="preserve">uld help.  The COVID-19 pandemic has done little to squelch the demand for housing and especially affordable housing.  NOTE: There was already an estimated 250-300 unit shortage in permanent housing units in Haverhill for very-low income households (under </w:t>
      </w:r>
      <w:r>
        <w:rPr>
          <w:rFonts w:cs="Arial"/>
        </w:rPr>
        <w:t>30% AMI) heading into the 2020s.</w:t>
      </w:r>
    </w:p>
    <w:p w14:paraId="20518EB2" w14:textId="77777777" w:rsidR="008F611D" w:rsidRDefault="00F70E93">
      <w:pPr>
        <w:spacing w:beforeAutospacing="1" w:afterAutospacing="1"/>
        <w:rPr>
          <w:rFonts w:cs="Arial"/>
        </w:rPr>
      </w:pPr>
      <w:r>
        <w:rPr>
          <w:rFonts w:cs="Arial"/>
        </w:rPr>
        <w:t>As previously noted, the lack of housing and affordable housing puts strains on households' budgets.  Over one-third of all Haverhill residents (and over one-half of renters!) are officially considered cost-burdened, with m</w:t>
      </w:r>
      <w:r>
        <w:rPr>
          <w:rFonts w:cs="Arial"/>
        </w:rPr>
        <w:t>ore than 30% of their incomes being expended on housing.  This dynamic drives increased demand for Public Services that will impact future Plans.</w:t>
      </w:r>
    </w:p>
    <w:p w14:paraId="73DC117C" w14:textId="77777777" w:rsidR="008F611D" w:rsidRDefault="00F70E93">
      <w:pPr>
        <w:keepNext/>
        <w:widowControl w:val="0"/>
        <w:spacing w:line="204" w:lineRule="auto"/>
        <w:rPr>
          <w:b/>
          <w:sz w:val="24"/>
          <w:szCs w:val="24"/>
        </w:rPr>
      </w:pPr>
      <w:r>
        <w:rPr>
          <w:b/>
          <w:sz w:val="24"/>
          <w:szCs w:val="24"/>
        </w:rPr>
        <w:t xml:space="preserve">Include the number of extremely low-income, low-income, and moderate-income persons served by each </w:t>
      </w:r>
      <w:r>
        <w:rPr>
          <w:b/>
          <w:sz w:val="24"/>
          <w:szCs w:val="24"/>
        </w:rPr>
        <w:t>activity where information on income by family size is required to determine the eligibility of the activity.</w:t>
      </w:r>
    </w:p>
    <w:p w14:paraId="5C97C58B" w14:textId="77777777" w:rsidR="008F611D" w:rsidRDefault="008F611D">
      <w:pPr>
        <w:widowControl w:val="0"/>
        <w:spacing w:line="204" w:lineRule="auto"/>
        <w:rPr>
          <w:b/>
          <w:vanish/>
          <w:sz w:val="24"/>
          <w:szCs w:val="24"/>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081"/>
        <w:gridCol w:w="1859"/>
        <w:gridCol w:w="1915"/>
      </w:tblGrid>
      <w:tr w:rsidR="008F611D" w14:paraId="5652F963" w14:textId="77777777">
        <w:trPr>
          <w:cantSplit/>
        </w:trPr>
        <w:tc>
          <w:tcPr>
            <w:tcW w:w="4081" w:type="dxa"/>
          </w:tcPr>
          <w:p w14:paraId="45825D4E" w14:textId="77777777" w:rsidR="008F611D" w:rsidRDefault="00F70E93">
            <w:pPr>
              <w:keepNext/>
              <w:widowControl w:val="0"/>
              <w:spacing w:after="0" w:line="240" w:lineRule="auto"/>
              <w:jc w:val="center"/>
              <w:rPr>
                <w:b/>
              </w:rPr>
            </w:pPr>
            <w:r>
              <w:rPr>
                <w:b/>
              </w:rPr>
              <w:t>Number  of Households Served</w:t>
            </w:r>
          </w:p>
        </w:tc>
        <w:tc>
          <w:tcPr>
            <w:tcW w:w="1859" w:type="dxa"/>
          </w:tcPr>
          <w:p w14:paraId="3542642F" w14:textId="77777777" w:rsidR="008F611D" w:rsidRDefault="00F70E93">
            <w:pPr>
              <w:keepNext/>
              <w:widowControl w:val="0"/>
              <w:spacing w:after="0" w:line="240" w:lineRule="auto"/>
              <w:jc w:val="center"/>
              <w:rPr>
                <w:b/>
              </w:rPr>
            </w:pPr>
            <w:r>
              <w:rPr>
                <w:b/>
              </w:rPr>
              <w:t>CDBG Actual</w:t>
            </w:r>
          </w:p>
        </w:tc>
        <w:tc>
          <w:tcPr>
            <w:tcW w:w="1915" w:type="dxa"/>
          </w:tcPr>
          <w:p w14:paraId="4F0A39A9" w14:textId="77777777" w:rsidR="008F611D" w:rsidRDefault="00F70E93">
            <w:pPr>
              <w:keepNext/>
              <w:widowControl w:val="0"/>
              <w:spacing w:after="0" w:line="240" w:lineRule="auto"/>
              <w:jc w:val="center"/>
              <w:rPr>
                <w:b/>
              </w:rPr>
            </w:pPr>
            <w:r>
              <w:rPr>
                <w:b/>
              </w:rPr>
              <w:t>HOME Actual</w:t>
            </w:r>
          </w:p>
        </w:tc>
      </w:tr>
      <w:tr w:rsidR="008F611D" w14:paraId="78A91AB3" w14:textId="77777777">
        <w:trPr>
          <w:cantSplit/>
        </w:trPr>
        <w:tc>
          <w:tcPr>
            <w:tcW w:w="4081" w:type="dxa"/>
            <w:vAlign w:val="bottom"/>
          </w:tcPr>
          <w:p w14:paraId="48362182" w14:textId="77777777" w:rsidR="008F611D" w:rsidRDefault="00F70E93">
            <w:pPr>
              <w:spacing w:beforeAutospacing="1" w:afterAutospacing="1"/>
            </w:pPr>
            <w:r>
              <w:rPr>
                <w:color w:val="000000"/>
              </w:rPr>
              <w:t>Extremely Low-income</w:t>
            </w:r>
          </w:p>
        </w:tc>
        <w:tc>
          <w:tcPr>
            <w:tcW w:w="1859" w:type="dxa"/>
            <w:vAlign w:val="bottom"/>
          </w:tcPr>
          <w:p w14:paraId="5FB04A32" w14:textId="77777777" w:rsidR="008F611D" w:rsidRDefault="00F70E93">
            <w:pPr>
              <w:spacing w:beforeAutospacing="1" w:afterAutospacing="1"/>
              <w:jc w:val="right"/>
            </w:pPr>
            <w:r>
              <w:rPr>
                <w:color w:val="000000"/>
              </w:rPr>
              <w:t>3</w:t>
            </w:r>
          </w:p>
        </w:tc>
        <w:tc>
          <w:tcPr>
            <w:tcW w:w="1890" w:type="dxa"/>
            <w:vAlign w:val="bottom"/>
          </w:tcPr>
          <w:p w14:paraId="091B556E" w14:textId="77777777" w:rsidR="008F611D" w:rsidRDefault="00F70E93">
            <w:pPr>
              <w:spacing w:beforeAutospacing="1" w:afterAutospacing="1"/>
              <w:jc w:val="right"/>
            </w:pPr>
            <w:r>
              <w:rPr>
                <w:color w:val="000000"/>
              </w:rPr>
              <w:t>0</w:t>
            </w:r>
          </w:p>
        </w:tc>
      </w:tr>
      <w:tr w:rsidR="008F611D" w14:paraId="68517594" w14:textId="77777777">
        <w:trPr>
          <w:cantSplit/>
        </w:trPr>
        <w:tc>
          <w:tcPr>
            <w:tcW w:w="4081" w:type="dxa"/>
            <w:vAlign w:val="bottom"/>
          </w:tcPr>
          <w:p w14:paraId="0A7238A5" w14:textId="77777777" w:rsidR="008F611D" w:rsidRDefault="00F70E93">
            <w:pPr>
              <w:spacing w:beforeAutospacing="1" w:afterAutospacing="1"/>
            </w:pPr>
            <w:r>
              <w:rPr>
                <w:color w:val="000000"/>
              </w:rPr>
              <w:t>Low-income</w:t>
            </w:r>
          </w:p>
        </w:tc>
        <w:tc>
          <w:tcPr>
            <w:tcW w:w="1859" w:type="dxa"/>
            <w:vAlign w:val="bottom"/>
          </w:tcPr>
          <w:p w14:paraId="5AF3CFE8" w14:textId="77777777" w:rsidR="008F611D" w:rsidRDefault="00F70E93">
            <w:pPr>
              <w:spacing w:beforeAutospacing="1" w:afterAutospacing="1"/>
              <w:jc w:val="right"/>
            </w:pPr>
            <w:r>
              <w:rPr>
                <w:color w:val="000000"/>
              </w:rPr>
              <w:t>5</w:t>
            </w:r>
          </w:p>
        </w:tc>
        <w:tc>
          <w:tcPr>
            <w:tcW w:w="1890" w:type="dxa"/>
            <w:vAlign w:val="bottom"/>
          </w:tcPr>
          <w:p w14:paraId="567BD970" w14:textId="77777777" w:rsidR="008F611D" w:rsidRDefault="00F70E93">
            <w:pPr>
              <w:spacing w:beforeAutospacing="1" w:afterAutospacing="1"/>
              <w:jc w:val="right"/>
            </w:pPr>
            <w:r>
              <w:rPr>
                <w:color w:val="000000"/>
              </w:rPr>
              <w:t>0</w:t>
            </w:r>
          </w:p>
        </w:tc>
      </w:tr>
      <w:tr w:rsidR="008F611D" w14:paraId="41F85552" w14:textId="77777777">
        <w:trPr>
          <w:cantSplit/>
        </w:trPr>
        <w:tc>
          <w:tcPr>
            <w:tcW w:w="4081" w:type="dxa"/>
            <w:vAlign w:val="bottom"/>
          </w:tcPr>
          <w:p w14:paraId="18188B14" w14:textId="77777777" w:rsidR="008F611D" w:rsidRDefault="00F70E93">
            <w:pPr>
              <w:spacing w:beforeAutospacing="1" w:afterAutospacing="1"/>
            </w:pPr>
            <w:r>
              <w:rPr>
                <w:color w:val="000000"/>
              </w:rPr>
              <w:t>Moderate-income</w:t>
            </w:r>
          </w:p>
        </w:tc>
        <w:tc>
          <w:tcPr>
            <w:tcW w:w="1859" w:type="dxa"/>
            <w:vAlign w:val="bottom"/>
          </w:tcPr>
          <w:p w14:paraId="009C4FB8" w14:textId="77777777" w:rsidR="008F611D" w:rsidRDefault="00F70E93">
            <w:pPr>
              <w:spacing w:beforeAutospacing="1" w:afterAutospacing="1"/>
              <w:jc w:val="right"/>
            </w:pPr>
            <w:r>
              <w:rPr>
                <w:color w:val="000000"/>
              </w:rPr>
              <w:t>8</w:t>
            </w:r>
          </w:p>
        </w:tc>
        <w:tc>
          <w:tcPr>
            <w:tcW w:w="1890" w:type="dxa"/>
            <w:vAlign w:val="bottom"/>
          </w:tcPr>
          <w:p w14:paraId="07AAE3F8" w14:textId="77777777" w:rsidR="008F611D" w:rsidRDefault="00F70E93">
            <w:pPr>
              <w:spacing w:beforeAutospacing="1" w:afterAutospacing="1"/>
              <w:jc w:val="right"/>
            </w:pPr>
            <w:r>
              <w:rPr>
                <w:color w:val="000000"/>
              </w:rPr>
              <w:t>0</w:t>
            </w:r>
          </w:p>
        </w:tc>
      </w:tr>
      <w:tr w:rsidR="008F611D" w14:paraId="36C52381" w14:textId="77777777">
        <w:trPr>
          <w:cantSplit/>
        </w:trPr>
        <w:tc>
          <w:tcPr>
            <w:tcW w:w="4081" w:type="dxa"/>
            <w:vAlign w:val="bottom"/>
          </w:tcPr>
          <w:p w14:paraId="6EEE00EB" w14:textId="77777777" w:rsidR="008F611D" w:rsidRDefault="00F70E93">
            <w:pPr>
              <w:spacing w:beforeAutospacing="1" w:afterAutospacing="1"/>
            </w:pPr>
            <w:r>
              <w:rPr>
                <w:b/>
                <w:color w:val="000000"/>
              </w:rPr>
              <w:t>Total</w:t>
            </w:r>
          </w:p>
        </w:tc>
        <w:tc>
          <w:tcPr>
            <w:tcW w:w="1859" w:type="dxa"/>
            <w:vAlign w:val="bottom"/>
          </w:tcPr>
          <w:p w14:paraId="3BA61C86" w14:textId="77777777" w:rsidR="008F611D" w:rsidRDefault="00F70E93">
            <w:pPr>
              <w:spacing w:beforeAutospacing="1" w:afterAutospacing="1"/>
              <w:jc w:val="right"/>
            </w:pPr>
            <w:r>
              <w:rPr>
                <w:b/>
                <w:color w:val="000000"/>
              </w:rPr>
              <w:t>16</w:t>
            </w:r>
          </w:p>
        </w:tc>
        <w:tc>
          <w:tcPr>
            <w:tcW w:w="1890" w:type="dxa"/>
            <w:vAlign w:val="bottom"/>
          </w:tcPr>
          <w:p w14:paraId="6EA122E8" w14:textId="77777777" w:rsidR="008F611D" w:rsidRDefault="00F70E93">
            <w:pPr>
              <w:spacing w:beforeAutospacing="1" w:afterAutospacing="1"/>
              <w:jc w:val="right"/>
            </w:pPr>
            <w:r>
              <w:rPr>
                <w:b/>
                <w:color w:val="000000"/>
              </w:rPr>
              <w:t>0</w:t>
            </w:r>
          </w:p>
        </w:tc>
      </w:tr>
    </w:tbl>
    <w:p w14:paraId="43EFE434"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13</w:t>
      </w:r>
      <w:r>
        <w:rPr>
          <w:rFonts w:asciiTheme="minorHAnsi" w:hAnsiTheme="minorHAnsi"/>
        </w:rPr>
        <w:fldChar w:fldCharType="end"/>
      </w:r>
      <w:r>
        <w:rPr>
          <w:rFonts w:asciiTheme="minorHAnsi" w:hAnsiTheme="minorHAnsi"/>
        </w:rPr>
        <w:t xml:space="preserve"> – Number of Households Served</w:t>
      </w:r>
    </w:p>
    <w:p w14:paraId="65127EA6" w14:textId="77777777" w:rsidR="008F611D" w:rsidRDefault="008F611D">
      <w:pPr>
        <w:widowControl w:val="0"/>
        <w:spacing w:line="204" w:lineRule="auto"/>
        <w:rPr>
          <w:b/>
          <w:sz w:val="24"/>
          <w:szCs w:val="24"/>
        </w:rPr>
      </w:pPr>
    </w:p>
    <w:p w14:paraId="11918564" w14:textId="77777777" w:rsidR="008F611D" w:rsidRDefault="008F611D">
      <w:pPr>
        <w:widowControl w:val="0"/>
        <w:spacing w:line="204" w:lineRule="auto"/>
        <w:rPr>
          <w:b/>
          <w:sz w:val="24"/>
          <w:szCs w:val="24"/>
        </w:rPr>
      </w:pPr>
    </w:p>
    <w:p w14:paraId="16B71410" w14:textId="77777777" w:rsidR="008F611D" w:rsidRDefault="00F70E93">
      <w:pPr>
        <w:widowControl w:val="0"/>
        <w:spacing w:line="204" w:lineRule="auto"/>
        <w:rPr>
          <w:b/>
          <w:sz w:val="24"/>
          <w:szCs w:val="24"/>
        </w:rPr>
      </w:pPr>
      <w:r>
        <w:rPr>
          <w:b/>
          <w:sz w:val="24"/>
          <w:szCs w:val="24"/>
        </w:rPr>
        <w:t>Narrative Information</w:t>
      </w:r>
    </w:p>
    <w:p w14:paraId="08896F46" w14:textId="77777777" w:rsidR="008F611D" w:rsidRDefault="00F70E93">
      <w:pPr>
        <w:spacing w:beforeAutospacing="1" w:afterAutospacing="1"/>
        <w:rPr>
          <w:rFonts w:cs="Arial"/>
        </w:rPr>
      </w:pPr>
      <w:r>
        <w:rPr>
          <w:rFonts w:cs="Arial"/>
        </w:rPr>
        <w:t>These figures in the above chart include HRCCP housing rehabilitation participants, who are low- to moderate-income homeowners whose income based on family size is used to determine program eligibility.  Likewise, these figures would include one First-Time</w:t>
      </w:r>
      <w:r>
        <w:rPr>
          <w:rFonts w:cs="Arial"/>
        </w:rPr>
        <w:t xml:space="preserve"> HomeBuyer (FTHB) in PY22, who also qualifies for this program based on low-moderate family income. </w:t>
      </w:r>
    </w:p>
    <w:p w14:paraId="1B7E9285" w14:textId="77777777" w:rsidR="008F611D" w:rsidRDefault="00F70E93">
      <w:pPr>
        <w:spacing w:beforeAutospacing="1" w:afterAutospacing="1"/>
        <w:rPr>
          <w:rFonts w:cs="Arial"/>
        </w:rPr>
      </w:pPr>
      <w:r>
        <w:rPr>
          <w:rFonts w:cs="Arial"/>
        </w:rPr>
        <w:t>Other housing activities overseen by the Community Development Department are not classified by these metrics (using information on income by family size t</w:t>
      </w:r>
      <w:r>
        <w:rPr>
          <w:rFonts w:cs="Arial"/>
        </w:rPr>
        <w:t>o determine eligibility of the activity).</w:t>
      </w:r>
    </w:p>
    <w:p w14:paraId="61C7B3BC" w14:textId="77777777" w:rsidR="008F611D" w:rsidRDefault="008F611D">
      <w:pPr>
        <w:rPr>
          <w:rFonts w:cs="Arial"/>
        </w:rPr>
      </w:pPr>
    </w:p>
    <w:p w14:paraId="45470EB6" w14:textId="77777777" w:rsidR="008F611D" w:rsidRDefault="008F611D">
      <w:pPr>
        <w:pStyle w:val="Heading2"/>
        <w:pageBreakBefore/>
        <w:rPr>
          <w:rFonts w:ascii="Calibri" w:hAnsi="Calibri"/>
          <w:i w:val="0"/>
        </w:rPr>
        <w:sectPr w:rsidR="008F611D">
          <w:pgSz w:w="12240" w:h="15840" w:code="1"/>
          <w:pgMar w:top="1440" w:right="1440" w:bottom="1440" w:left="1440" w:header="720" w:footer="720" w:gutter="0"/>
          <w:cols w:space="720"/>
          <w:docGrid w:linePitch="360"/>
        </w:sectPr>
      </w:pPr>
    </w:p>
    <w:bookmarkEnd w:id="1"/>
    <w:p w14:paraId="520C26AC" w14:textId="77777777" w:rsidR="008F611D" w:rsidRDefault="00F70E93">
      <w:pPr>
        <w:pStyle w:val="Heading2"/>
        <w:pageBreakBefore/>
        <w:widowControl w:val="0"/>
        <w:rPr>
          <w:rFonts w:ascii="Calibri" w:hAnsi="Calibri"/>
          <w:i w:val="0"/>
        </w:rPr>
      </w:pPr>
      <w:r>
        <w:rPr>
          <w:rFonts w:ascii="Calibri" w:hAnsi="Calibri"/>
          <w:i w:val="0"/>
        </w:rPr>
        <w:t>CR-25 - Homeless and Other Special Needs 91.220(d, e); 91.320(d, e); 91.520(c)</w:t>
      </w:r>
    </w:p>
    <w:p w14:paraId="3734640F" w14:textId="77777777" w:rsidR="008F611D" w:rsidRDefault="00F70E93">
      <w:pPr>
        <w:keepNext/>
        <w:widowControl w:val="0"/>
        <w:rPr>
          <w:b/>
          <w:sz w:val="24"/>
          <w:szCs w:val="24"/>
        </w:rPr>
      </w:pPr>
      <w:r>
        <w:rPr>
          <w:b/>
          <w:sz w:val="24"/>
          <w:szCs w:val="24"/>
        </w:rPr>
        <w:t>Evaluate the jurisdiction’s progress in meeting its specific objectives for reducing and ending homelessness through:</w:t>
      </w:r>
    </w:p>
    <w:p w14:paraId="6FEF698A" w14:textId="77777777" w:rsidR="008F611D" w:rsidRDefault="00F70E93">
      <w:pPr>
        <w:widowControl w:val="0"/>
        <w:rPr>
          <w:b/>
          <w:sz w:val="24"/>
          <w:szCs w:val="24"/>
        </w:rPr>
      </w:pPr>
      <w:r>
        <w:rPr>
          <w:b/>
          <w:sz w:val="24"/>
          <w:szCs w:val="24"/>
        </w:rPr>
        <w:t>Reaching out to homeless persons (especially unsheltered persons) and assessing their individual needs</w:t>
      </w:r>
    </w:p>
    <w:p w14:paraId="4EB0C805" w14:textId="77777777" w:rsidR="008F611D" w:rsidRDefault="00F70E93">
      <w:pPr>
        <w:widowControl w:val="0"/>
        <w:spacing w:beforeAutospacing="1" w:afterAutospacing="1"/>
        <w:rPr>
          <w:rFonts w:cs="Arial"/>
        </w:rPr>
      </w:pPr>
      <w:r>
        <w:rPr>
          <w:rFonts w:cs="Arial"/>
        </w:rPr>
        <w:t>Like other 'Gateway Cities,' Haverhill continues to grapple with an increasingly prescient homelessness issue only somewhat hidden from public view.  Man</w:t>
      </w:r>
      <w:r>
        <w:rPr>
          <w:rFonts w:cs="Arial"/>
        </w:rPr>
        <w:t>y vacant properties, public facilities, parks, alleys and buildings (such as the Public Library, rears of shopping plazas and around Winnekenni Park) are now frequented by an underclass of homeless residents.  Traditional makeshift locations for the homele</w:t>
      </w:r>
      <w:r>
        <w:rPr>
          <w:rFonts w:cs="Arial"/>
        </w:rPr>
        <w:t>ss have been uprooted as a result of new development, such as along the riverfront and Bradford Rail Trail.  Soon the Basiliere Bridge replacement project will dislodge a tent city there.  The Procopio project dislodged a large homeless encampment on the v</w:t>
      </w:r>
      <w:r>
        <w:rPr>
          <w:rFonts w:cs="Arial"/>
        </w:rPr>
        <w:t>acant former Ornsteen Heel property, for example.  </w:t>
      </w:r>
    </w:p>
    <w:p w14:paraId="6EF64F71" w14:textId="77777777" w:rsidR="008F611D" w:rsidRDefault="00F70E93">
      <w:pPr>
        <w:widowControl w:val="0"/>
        <w:spacing w:beforeAutospacing="1" w:afterAutospacing="1"/>
        <w:rPr>
          <w:rFonts w:cs="Arial"/>
        </w:rPr>
      </w:pPr>
      <w:r>
        <w:rPr>
          <w:rFonts w:cs="Arial"/>
        </w:rPr>
        <w:t>Haverhill's homeless underclass is sadly diverse: old, middle age and young; men and women; representing different ethnic and sociological backgrounds, but with some common threads: domestic violence; cri</w:t>
      </w:r>
      <w:r>
        <w:rPr>
          <w:rFonts w:cs="Arial"/>
        </w:rPr>
        <w:t>minal histories; low or no income; evictions; illness; mental illness; vagrancy; and current or past substance abuse and/or addictions.  Heroin and fentanyl addicts, many of them younger adults, are living out in city streets, parks, makeshift tents, in ca</w:t>
      </w:r>
      <w:r>
        <w:rPr>
          <w:rFonts w:cs="Arial"/>
        </w:rPr>
        <w:t>rs and vacant properties as well as shelters.   A transient population wanders through town routinely from Maine to New York and beyond, sometimes by commuter rail.</w:t>
      </w:r>
    </w:p>
    <w:p w14:paraId="7A5283E7" w14:textId="77777777" w:rsidR="008F611D" w:rsidRDefault="00F70E93">
      <w:pPr>
        <w:widowControl w:val="0"/>
        <w:spacing w:beforeAutospacing="1" w:afterAutospacing="1"/>
        <w:rPr>
          <w:rFonts w:cs="Arial"/>
        </w:rPr>
      </w:pPr>
      <w:r>
        <w:rPr>
          <w:rFonts w:cs="Arial"/>
        </w:rPr>
        <w:t xml:space="preserve">The City works in strong partnership with homeless serving agencies, referring individuals </w:t>
      </w:r>
      <w:r>
        <w:rPr>
          <w:rFonts w:cs="Arial"/>
        </w:rPr>
        <w:t xml:space="preserve">to various community resources.  Activities that City has supported with PY22 CDBG funds include a continuum of organizations that do yeoman's duty in battling homelessness overnight, in the morning, and afternoon, such as: Emmaus' Mitch's Place overnight </w:t>
      </w:r>
      <w:r>
        <w:rPr>
          <w:rFonts w:cs="Arial"/>
        </w:rPr>
        <w:t>homeless shelter (IDIS Activity #1382), which sheltered 51 unduplicated individuals with $8,000 from CDBG Public Services funds; Community Action Inc.'s Homeless Drop-In Center (IDIS #1385), which served and assisted 70 homeless individuals with $10,000 in</w:t>
      </w:r>
      <w:r>
        <w:rPr>
          <w:rFonts w:cs="Arial"/>
        </w:rPr>
        <w:t xml:space="preserve"> CDBG funds; and the Common Ground Cafe (IDIS #1379), which received $14,000 combined in Food Bank support for shower/bathing facilities for the homeless.  Open Hearts Ministries  (IDIS #1381) does some outreach to the homeless as well.</w:t>
      </w:r>
    </w:p>
    <w:p w14:paraId="4A9B3DD0" w14:textId="77777777" w:rsidR="008F611D" w:rsidRDefault="00F70E93">
      <w:pPr>
        <w:widowControl w:val="0"/>
        <w:spacing w:beforeAutospacing="1" w:afterAutospacing="1"/>
        <w:rPr>
          <w:rFonts w:cs="Arial"/>
        </w:rPr>
      </w:pPr>
      <w:r>
        <w:rPr>
          <w:rFonts w:cs="Arial"/>
        </w:rPr>
        <w:t>The established (CE</w:t>
      </w:r>
      <w:r>
        <w:rPr>
          <w:rFonts w:cs="Arial"/>
        </w:rPr>
        <w:t xml:space="preserve">) Coordinated Entry system is designed to assess the needs of homeless individuals and place them among various agencies.  A CE Program Manager for the Balance of State Continuum of Care operates out of Haverhill at Emmaus, doing comprehensive assessments </w:t>
      </w:r>
      <w:r>
        <w:rPr>
          <w:rFonts w:cs="Arial"/>
        </w:rPr>
        <w:t>of homeless individuals' needs at two Homeless Assessment Centers- one for women, one for men.</w:t>
      </w:r>
    </w:p>
    <w:p w14:paraId="409F2902" w14:textId="77777777" w:rsidR="008F611D" w:rsidRDefault="00F70E93">
      <w:pPr>
        <w:widowControl w:val="0"/>
        <w:spacing w:beforeAutospacing="1" w:afterAutospacing="1"/>
        <w:rPr>
          <w:rFonts w:cs="Arial"/>
        </w:rPr>
      </w:pPr>
      <w:r>
        <w:rPr>
          <w:rFonts w:cs="Arial"/>
        </w:rPr>
        <w:t>Street outreach to chronically homeless or the unsheltered is difficult, inefficient, time-consuming yet very effective</w:t>
      </w:r>
      <w:r>
        <w:rPr>
          <w:rFonts w:cs="Arial"/>
          <w:i/>
        </w:rPr>
        <w:t>.  </w:t>
      </w:r>
    </w:p>
    <w:p w14:paraId="34F50067" w14:textId="77777777" w:rsidR="008F611D" w:rsidRDefault="008F611D">
      <w:pPr>
        <w:widowControl w:val="0"/>
        <w:spacing w:beforeAutospacing="1" w:afterAutospacing="1"/>
        <w:rPr>
          <w:rFonts w:cs="Arial"/>
        </w:rPr>
      </w:pPr>
    </w:p>
    <w:p w14:paraId="361D3E9E" w14:textId="77777777" w:rsidR="008F611D" w:rsidRDefault="00F70E93">
      <w:r>
        <w:rPr>
          <w:rFonts w:cs="Arial"/>
          <w:b/>
        </w:rPr>
        <w:t>Updates on Prior Efforts</w:t>
      </w:r>
    </w:p>
    <w:p w14:paraId="1AF80D04" w14:textId="77777777" w:rsidR="008F611D" w:rsidRDefault="00F70E93">
      <w:pPr>
        <w:widowControl w:val="0"/>
        <w:spacing w:beforeAutospacing="1" w:afterAutospacing="1"/>
        <w:rPr>
          <w:rFonts w:cs="Arial"/>
        </w:rPr>
      </w:pPr>
      <w:r>
        <w:t>Grant fundin</w:t>
      </w:r>
      <w:r>
        <w:t>g continued from the Wadleigh Foundation, with support by the City, to extend hours (by an hour a day) and expand services at Community Action's Homeless Drop-In Center.  Meanwhile, over the last year, Common Ground Ministries continued their growth and ex</w:t>
      </w:r>
      <w:r>
        <w:t xml:space="preserve">pansion of their services to the homeless as well.  The mobile health van of Greater Lawrence Family Health Center is now stationed two days per week in the free municipal lot adjacent to Common Ground Ministries.  This mobile medical center provides free </w:t>
      </w:r>
      <w:r>
        <w:t>health care services to the homeless and indigent in the community. Portable shower facilities were added in PY22, and averaged usage by 10-15 homeless individuals every day. Common Ground added laundry facilities for the homeless as well (up to 2 bags a d</w:t>
      </w:r>
      <w:r>
        <w:t>ay).Electrical generators were added to Emmaus and Common Ground facilities through CDBG-CV during PY21 in order to provide operational sustainability during climate change-related and other emergencies. All of these noted facilities and CDBG sub-recipient</w:t>
      </w:r>
      <w:r>
        <w:t>s strive to become personally acquainted with the homeless individuals they serve, and to try to relate to them on an interpersonal basis.  This level of one-on-one interaction allows providers to assess the individual needs of the homeless. These provider</w:t>
      </w:r>
      <w:r>
        <w:t>s work tirelessly to connect these clients with appropriate services and ultimately to permanent housing.  All of the City's CDBG-funded agencies are expected to share information about available resources and services in the community.  A monthly Unshelte</w:t>
      </w:r>
      <w:r>
        <w:t>red meeting occurs, in which Emmaus, the Drop-In Center, Common Ground, Eliot Community Services, City, Police, State agencies such as Department of Transitional Assistance (DTA) and others discuss trends, policies and even complex individual cases of home</w:t>
      </w:r>
      <w:r>
        <w:t>lessness and those on the streets.</w:t>
      </w:r>
    </w:p>
    <w:p w14:paraId="39180F39" w14:textId="77777777" w:rsidR="008F611D" w:rsidRDefault="00F70E93">
      <w:pPr>
        <w:widowControl w:val="0"/>
        <w:rPr>
          <w:b/>
          <w:sz w:val="24"/>
          <w:szCs w:val="24"/>
        </w:rPr>
      </w:pPr>
      <w:r>
        <w:rPr>
          <w:b/>
          <w:sz w:val="24"/>
          <w:szCs w:val="24"/>
        </w:rPr>
        <w:t>Addressing the emergency shelter and transitional housing needs of homeless persons</w:t>
      </w:r>
    </w:p>
    <w:p w14:paraId="6B0CBD18" w14:textId="77777777" w:rsidR="008F611D" w:rsidRDefault="00F70E93">
      <w:pPr>
        <w:widowControl w:val="0"/>
        <w:spacing w:beforeAutospacing="1" w:afterAutospacing="1"/>
        <w:rPr>
          <w:rFonts w:cs="Arial"/>
        </w:rPr>
      </w:pPr>
      <w:r>
        <w:rPr>
          <w:rFonts w:cs="Arial"/>
        </w:rPr>
        <w:t xml:space="preserve">Some of the City's success in combatting and treating chronic homelessness has been partly offset by new homelessness caused by opioids, </w:t>
      </w:r>
      <w:r>
        <w:rPr>
          <w:rFonts w:cs="Arial"/>
        </w:rPr>
        <w:t>transients, mental illness and evictions, especially those from the Coronavirus Pandemic.  </w:t>
      </w:r>
    </w:p>
    <w:p w14:paraId="62BF352E" w14:textId="77777777" w:rsidR="008F611D" w:rsidRDefault="00F70E93">
      <w:pPr>
        <w:widowControl w:val="0"/>
        <w:spacing w:beforeAutospacing="1" w:afterAutospacing="1"/>
        <w:rPr>
          <w:rFonts w:cs="Arial"/>
        </w:rPr>
      </w:pPr>
      <w:r>
        <w:rPr>
          <w:rFonts w:cs="Arial"/>
        </w:rPr>
        <w:t>However, efforts with Rapid Rehousing paid notable dividends, especially those from Emmaus staff.  Rapid Rehousing placed 52 households into permanent housing in PY</w:t>
      </w:r>
      <w:r>
        <w:rPr>
          <w:rFonts w:cs="Arial"/>
        </w:rPr>
        <w:t>22-- 21 off the streets and 31 out of the shelter.  At the Family Shelter, 114 unduplicated families were served.  42 of these households were eventually placed into permanent housing (separate from and in addition to the 52 noted above.  17 of these 114 f</w:t>
      </w:r>
      <w:r>
        <w:rPr>
          <w:rFonts w:cs="Arial"/>
        </w:rPr>
        <w:t>amilies were migrants who spoke Haitian Creole.</w:t>
      </w:r>
    </w:p>
    <w:p w14:paraId="5C682277" w14:textId="77777777" w:rsidR="008F611D" w:rsidRDefault="00F70E93">
      <w:pPr>
        <w:widowControl w:val="0"/>
        <w:spacing w:beforeAutospacing="1" w:afterAutospacing="1"/>
        <w:rPr>
          <w:rFonts w:cs="Arial"/>
        </w:rPr>
      </w:pPr>
      <w:r>
        <w:rPr>
          <w:rFonts w:cs="Arial"/>
        </w:rPr>
        <w:t xml:space="preserve"> In all, Emmaus' Mitch's Place Emergency Overnight Shelter housed at least 215 unduplicated individuals over the past Program Year.</w:t>
      </w:r>
    </w:p>
    <w:p w14:paraId="21FF19A1" w14:textId="77777777" w:rsidR="008F611D" w:rsidRDefault="00F70E93">
      <w:pPr>
        <w:widowControl w:val="0"/>
        <w:spacing w:beforeAutospacing="1" w:afterAutospacing="1"/>
        <w:rPr>
          <w:rFonts w:cs="Arial"/>
        </w:rPr>
      </w:pPr>
      <w:r>
        <w:rPr>
          <w:rFonts w:cs="Arial"/>
        </w:rPr>
        <w:t>The City seeks and utilizes partnerships with several agencies, developers a</w:t>
      </w:r>
      <w:r>
        <w:rPr>
          <w:rFonts w:cs="Arial"/>
        </w:rPr>
        <w:t>nd programs about the need to create additional housing for the homeless.  Many of these projects take years to construct.  Unfortunately, no new housing units (for homeless or other low-income households) were constructed during this post-Pandemic Program</w:t>
      </w:r>
      <w:r>
        <w:rPr>
          <w:rFonts w:cs="Arial"/>
        </w:rPr>
        <w:t xml:space="preserve"> Year.</w:t>
      </w:r>
    </w:p>
    <w:p w14:paraId="52870CA1" w14:textId="77777777" w:rsidR="008F611D" w:rsidRDefault="00F70E93">
      <w:pPr>
        <w:widowControl w:val="0"/>
        <w:spacing w:beforeAutospacing="1" w:afterAutospacing="1"/>
        <w:rPr>
          <w:rFonts w:cs="Arial"/>
        </w:rPr>
      </w:pPr>
      <w:r>
        <w:rPr>
          <w:rFonts w:cs="Arial"/>
        </w:rPr>
        <w:t>Those entering the Continuum of Care (CoC) through Coordinated Entry (CE) system are evaluated for benefits maximization. These clients receive housing stability assessments and referrals as appropriate in order to address their most urgent needs to</w:t>
      </w:r>
      <w:r>
        <w:rPr>
          <w:rFonts w:cs="Arial"/>
        </w:rPr>
        <w:t xml:space="preserve"> prevent chronic homelessness. Referrals are made to CAP agencies, as well as visiting medical providers and legal service outfits (such as Northeast Legal Aid) that provide 'pro bono' assistance to prevent homelessness.   CDBG funds support several of the</w:t>
      </w:r>
      <w:r>
        <w:rPr>
          <w:rFonts w:cs="Arial"/>
        </w:rPr>
        <w:t>se agencies. </w:t>
      </w:r>
    </w:p>
    <w:p w14:paraId="21FC5FD8" w14:textId="77777777" w:rsidR="008F611D" w:rsidRDefault="00F70E93">
      <w:pPr>
        <w:widowControl w:val="0"/>
        <w:spacing w:beforeAutospacing="1" w:afterAutospacing="1"/>
        <w:rPr>
          <w:rFonts w:cs="Arial"/>
        </w:rPr>
      </w:pPr>
      <w:r>
        <w:rPr>
          <w:rFonts w:cs="Arial"/>
        </w:rPr>
        <w:t>Other emergency shelter and housing strategies include: networking amongst CoC members to address needs; emergency assistance to prevent evictions (especially State Residential Assistance for Families in Transition {RAFT} or CDBG-CV funds); u</w:t>
      </w:r>
      <w:r>
        <w:rPr>
          <w:rFonts w:cs="Arial"/>
        </w:rPr>
        <w:t>se of funding and networks outside of CoC including North Shore Homelessness Action Group; collaboration with State offices; diversion funds; utilization of HomeBase for prevention and diversion; housing court legal representation (typically less than 3% f</w:t>
      </w:r>
      <w:r>
        <w:rPr>
          <w:rFonts w:cs="Arial"/>
        </w:rPr>
        <w:t>or renters); physical help in locating apartments; and working with prison release programs.  The City's dedicated Housing Specialist stationed at Community Action, funded through CDBG-CV3, is producing results.</w:t>
      </w:r>
    </w:p>
    <w:p w14:paraId="69F5B5C3" w14:textId="77777777" w:rsidR="008F611D" w:rsidRDefault="00F70E93">
      <w:pPr>
        <w:widowControl w:val="0"/>
        <w:spacing w:beforeAutospacing="1" w:afterAutospacing="1"/>
        <w:rPr>
          <w:rFonts w:cs="Arial"/>
        </w:rPr>
      </w:pPr>
      <w:r>
        <w:rPr>
          <w:rFonts w:cs="Arial"/>
        </w:rPr>
        <w:t>CE, operated regionally by Emmaus, is utiliz</w:t>
      </w:r>
      <w:r>
        <w:rPr>
          <w:rFonts w:cs="Arial"/>
        </w:rPr>
        <w:t>ed as both a process and an evaluation tool to identify people before they become homeless, using one common application (many use virtual gateways).  Over the past Program Year, Emmaus began implementation of Vesta and Vestimator, new Homeless Information</w:t>
      </w:r>
      <w:r>
        <w:rPr>
          <w:rFonts w:cs="Arial"/>
        </w:rPr>
        <w:t xml:space="preserve"> Management System (HMIS) tools.</w:t>
      </w:r>
    </w:p>
    <w:p w14:paraId="124AE0F2" w14:textId="77777777" w:rsidR="008F611D" w:rsidRDefault="00F70E93">
      <w:pPr>
        <w:widowControl w:val="0"/>
        <w:spacing w:beforeAutospacing="1" w:afterAutospacing="1"/>
        <w:rPr>
          <w:rFonts w:cs="Arial"/>
        </w:rPr>
      </w:pPr>
      <w:r>
        <w:rPr>
          <w:rFonts w:cs="Arial"/>
        </w:rPr>
        <w:t>Incidences of overdoses in local shelters remain high.  Emmaus is fortunately equipped with Narcan to deal with routine overdoses.</w:t>
      </w:r>
    </w:p>
    <w:p w14:paraId="5DA454FE" w14:textId="77777777" w:rsidR="008F611D" w:rsidRDefault="00F70E93">
      <w:r>
        <w:rPr>
          <w:rFonts w:cs="Arial"/>
          <w:b/>
        </w:rPr>
        <w:t>Emergency Solutions Grants (ESG) + Coordinated Entry</w:t>
      </w:r>
    </w:p>
    <w:p w14:paraId="045D6D24" w14:textId="77777777" w:rsidR="008F611D" w:rsidRDefault="00F70E93">
      <w:pPr>
        <w:widowControl w:val="0"/>
        <w:spacing w:beforeAutospacing="1" w:afterAutospacing="1"/>
        <w:rPr>
          <w:rFonts w:cs="Arial"/>
        </w:rPr>
      </w:pPr>
      <w:r>
        <w:t>Emmaus, Inc. is the lead agency administering the Emergency Solutions Grant (ESG) program for the North Shore region of the Balance of State Continuum of Care.  These two ESG grant programs were in their last year of administration for approximately $170,0</w:t>
      </w:r>
      <w:r>
        <w:t xml:space="preserve">00 and $70,000.  ESG provides rapid rehousing and supports to homeless individuals and families within and throughout the region.  These programs are being replaced with $190,000 in rental assistance funds. During the past program year (PY22), these funds </w:t>
      </w:r>
      <w:r>
        <w:t xml:space="preserve">assisted 52 individuals through Rapid Rehousing to move from shelter into housing, or being placed into housing off the streets. Additionally, 42 other families were placed out of family shelter into permanent housing units. Emmaus is also the lead agency </w:t>
      </w:r>
      <w:r>
        <w:t>for the Coordinated Entry (CE) program. Emmaus continued to grapple with operating their shelter at significantly higher costs post-Pandemic. $1,693 in CDBG-CV funds helped defray some of these expenses (IDIS #1251). In PY22, Emmaus opened a satellite CE o</w:t>
      </w:r>
      <w:r>
        <w:t xml:space="preserve">ffice in Lawrence for that area. CE through the HMIS Vestimator system has been identified as problematic due to system kinks.There is a need for 'emergency' shelters, providing unconditional shelter for homeless individuals in the Merrimack Valley.  This </w:t>
      </w:r>
      <w:r>
        <w:t xml:space="preserve">is in contrast to so-called 'dry' shelters, which only cater to those who are not drinking alcohol or under the influence of drugs.  Unfortunately, the main shelters in Lowell are usually 'dry' facilities, and the Daybreak shelter in Lawrence transitioned </w:t>
      </w:r>
      <w:r>
        <w:t>into a substance-abuse/detoxification only facility, not as emergency shelters open to all comers.  As a result, homeless individuals unwilling or unable to participate in substance abuse prevention programs flock to Haverhill in order to get basic shelter</w:t>
      </w:r>
      <w:r>
        <w:t xml:space="preserve"> through Emmaus.  As stated before, the city is seemingly drawing transient homeless from outside communities, including from New Hampshire and Maine, for similar reasons.  With the termination of large tent cities in Lawrence, some of these individuals ar</w:t>
      </w:r>
      <w:r>
        <w:t>e finding themselves in Haverhill as well.  These difficult and troubling dynamics require regional solutions.  Haverhill does not have adequate resources to deal with handling a disproportionate share of the region's homeless population. One of the City's</w:t>
      </w:r>
      <w:r>
        <w:t xml:space="preserve"> proudest accomplishments during the COVID-19 Pandemic was preventing a 'super-spreader' outbreak among the city's homeless population.  The policy conundrum of coronavirus was how to socially distance at-risk people who live in congregate settings.  Emmau</w:t>
      </w:r>
      <w:r>
        <w:t>s deserves accolades for establishing temporary quarantine housing to prevent COVID.</w:t>
      </w:r>
    </w:p>
    <w:p w14:paraId="0F30C1E4" w14:textId="77777777" w:rsidR="008F611D" w:rsidRDefault="00F70E93">
      <w:r>
        <w:rPr>
          <w:rFonts w:cs="Arial"/>
          <w:b/>
        </w:rPr>
        <w:t>Haverhill Homeless Facilities Overview</w:t>
      </w:r>
    </w:p>
    <w:p w14:paraId="5C8B0A10" w14:textId="77777777" w:rsidR="008F611D" w:rsidRDefault="00F70E93">
      <w:pPr>
        <w:widowControl w:val="0"/>
        <w:spacing w:beforeAutospacing="1" w:afterAutospacing="1"/>
        <w:rPr>
          <w:rFonts w:cs="Arial"/>
        </w:rPr>
      </w:pPr>
      <w:r>
        <w:t>Multiple CDBG-funded sub-recipients have interacted on a daily basis with Haverhill's homeless, both sheltered and unsheltered in PY</w:t>
      </w:r>
      <w:r>
        <w:t>22. Mitch's Place (IDIS #1382) permanently expanded into a 40-bed facility onto 2 floors.  CDBG-CV funds were used to support expanded Internet access for these guests (IDIS #1251). The Homeless Drop-In Center (IDIS #1385) continued to operate Monday-Frida</w:t>
      </w:r>
      <w:r>
        <w:t>y out of the basement of the Universalist Unitarian Church on Ashland Street in the Highlands neighborhood near the Lower Acre, a walk-able distance from Mitch's.  Managed by Community Action, the Drop-In provides breakfast, occasional bagged lunches, soci</w:t>
      </w:r>
      <w:r>
        <w:t>alization, service referrals, transit connections, health care screenings, personal financial administration, benefits counseling/financial oversight (if so court-appointed) among other services. Similarly, Common Ground Cafe is walkable from the Drop-In C</w:t>
      </w:r>
      <w:r>
        <w:t>enter as well. The Cafe provides coffee, meals, snacks, socialization and counseling services throughout the afternoon, providing free amenities to the homeless, along with a clothing thrift store. In PY22, portable showers and laundry facilities for the h</w:t>
      </w:r>
      <w:r>
        <w:t>omeless were added to the services at Common Ground (IDIS #1379).  The parking lot was paved after the installation of an emergency electrical generator at this facility (IDIS 1379) funded with CDBG-CV funds. A non-inclusive PY22 listing of shelter, transi</w:t>
      </w:r>
      <w:r>
        <w:t>tional housing, and permanent housing facilities for chronically-homeless populations reveals the following: Emmaus SHI (Supportive Housing Initiative) affordable housing program for 10 formerly homeless families; Emmaus 41 Welcome Street Section 8 project</w:t>
      </w:r>
      <w:r>
        <w:t xml:space="preserve">- 20 formerly homeless individuals, with a priority for elders; Emmaus Family Shelter- 54 households (over 130 residents); Emmaus' Mitch's Place- now 48 individuals per night/average; Veterans Northeast Outreach Center (VNOC)-- 25 homeless veterans' beds; </w:t>
      </w:r>
      <w:r>
        <w:t>VNOC VA Emergency homeless beds- 2 beds per night. The City also maintains an emergency shelter at the Citizens Center during extreme weather emergencies or other disasters.</w:t>
      </w:r>
    </w:p>
    <w:p w14:paraId="5D0DF787" w14:textId="77777777" w:rsidR="008F611D" w:rsidRDefault="00F70E93">
      <w:r>
        <w:rPr>
          <w:rFonts w:cs="Arial"/>
          <w:b/>
        </w:rPr>
        <w:t>2023 Homeless Point in Time Count review</w:t>
      </w:r>
    </w:p>
    <w:p w14:paraId="7BDDEF93" w14:textId="77777777" w:rsidR="008F611D" w:rsidRDefault="00F70E93">
      <w:pPr>
        <w:widowControl w:val="0"/>
        <w:spacing w:beforeAutospacing="1" w:afterAutospacing="1"/>
        <w:rPr>
          <w:rFonts w:cs="Arial"/>
        </w:rPr>
      </w:pPr>
      <w:r>
        <w:t>The 2023 Homeless Point-in-Time (PIT) Cou</w:t>
      </w:r>
      <w:r>
        <w:t>nt was held overnight in Haverhill on Wednesday, January 25 into the early hours of January 26, 2023 (last Wednesday night of January).  Results were bound to go up, after COVID concerns had previously led the State to open up some hotels to quarantine hom</w:t>
      </w:r>
      <w:r>
        <w:t>eless through CARES Act funding during the Pandemic.  The results for the 2022 PIT count revealed 20 individuals living on the streets in January (some of whom refused to be sheltered for various reasons and preferences).  This is an increase from the 13 l</w:t>
      </w:r>
      <w:r>
        <w:t>isted last year.  16 of these listed individuals were men; 4 were women (one pregnant).  Interestingly, 19 were White.  Some of these individuals have been chronically homeless and living permanently outdoors. Emmaus's Mitch's Place emergency overnight she</w:t>
      </w:r>
      <w:r>
        <w:t>lter has routinely operated at a 40-person capacity per night for a year. Emmaus is seeing more homeless men than women, and many of their guests have mental illness issues, which were only exacerbated by the Pandemic.</w:t>
      </w:r>
    </w:p>
    <w:p w14:paraId="0C3CCC12" w14:textId="77777777" w:rsidR="008F611D" w:rsidRDefault="00F70E93">
      <w:r>
        <w:rPr>
          <w:rFonts w:cs="Arial"/>
          <w:b/>
        </w:rPr>
        <w:t>Emergency Response</w:t>
      </w:r>
    </w:p>
    <w:p w14:paraId="136D9726" w14:textId="77777777" w:rsidR="008F611D" w:rsidRDefault="00F70E93">
      <w:pPr>
        <w:widowControl w:val="0"/>
        <w:spacing w:beforeAutospacing="1" w:afterAutospacing="1"/>
        <w:rPr>
          <w:rFonts w:cs="Arial"/>
        </w:rPr>
      </w:pPr>
      <w:r>
        <w:t>The City was chall</w:t>
      </w:r>
      <w:r>
        <w:t>enged again during this past year with house fires, flooding and other emergencies related to climate change.  Fortunately, none of these incidents involved fatalities.  In most cases, recovery leads to extensive and lengthy renovations of months not weeks</w:t>
      </w:r>
      <w:r>
        <w:t>.  Many affected residents required extensive hotel stays or other temporary-to-long-term replacement housing.  Out of necessity, the City, Community Action, Emmaus and others forged a better relationship with the American Red Cross, as previously there wa</w:t>
      </w:r>
      <w:r>
        <w:t xml:space="preserve">s no handoff or seamless transition after Red Cross' immediate disaster response.  Providing short-term emergency management is crucial but not sufficient given the long term needs these situations create.  Some landlords involved were not that interested </w:t>
      </w:r>
      <w:r>
        <w:t>in rehousing their tenants, some of whom were already facing eviction.  CDBG-CV and other housing resources were stretched to deal with this outbreak.  More emergency housing services funds will be needed as the City nearly depleted a formerly healthy rese</w:t>
      </w:r>
      <w:r>
        <w:t>rve for these emergencies, a new facet of PY23 CDBG budget. The loss of the Best Western motor lodge in Haverhill due to construction will challenge these resources until renovation and construction is complete in a year or so.CDBG-CV3 funds (IDIS #1243) f</w:t>
      </w:r>
      <w:r>
        <w:t>or a Housing Assistant at Community Action (Janet Jusino) provided direct assistance to re-house many of these fire victims and suddenly homeless households. Long-term homelessness is bad enough, but fires and other issues also can create new homeless indi</w:t>
      </w:r>
      <w:r>
        <w:t>viduals in an instant. Furthermore, the City is evaluating the small-scale emergency housing, quarantine and shelter potential being offered in church halls, commercial establishments and schools.</w:t>
      </w:r>
    </w:p>
    <w:p w14:paraId="6E4C40A7" w14:textId="77777777" w:rsidR="008F611D" w:rsidRDefault="00F70E93">
      <w:pPr>
        <w:widowControl w:val="0"/>
        <w:rPr>
          <w:b/>
          <w:sz w:val="24"/>
          <w:szCs w:val="24"/>
        </w:rPr>
      </w:pPr>
      <w:r>
        <w:rPr>
          <w:b/>
          <w:sz w:val="24"/>
          <w:szCs w:val="24"/>
        </w:rPr>
        <w:t xml:space="preserve">Helping low-income individuals and families avoid becoming </w:t>
      </w:r>
      <w:r>
        <w:rPr>
          <w:b/>
          <w:sz w:val="24"/>
          <w:szCs w:val="24"/>
        </w:rPr>
        <w:t xml:space="preserve">homeless, especially extremely low-income individuals and families and those who are:  likely to become homeless after being discharged from publicly funded institutions and systems of care (such as health care facilities, mental health facilities, foster </w:t>
      </w:r>
      <w:r>
        <w:rPr>
          <w:b/>
          <w:sz w:val="24"/>
          <w:szCs w:val="24"/>
        </w:rPr>
        <w:t>care and other youth facilities, and corrections programs and institutions);  and,  receiving assistance from public or private agencies that address housing, health, social services, employment, education, or youth needs</w:t>
      </w:r>
    </w:p>
    <w:p w14:paraId="7E593B2E" w14:textId="77777777" w:rsidR="008F611D" w:rsidRDefault="00F70E93">
      <w:pPr>
        <w:widowControl w:val="0"/>
        <w:spacing w:beforeAutospacing="1" w:afterAutospacing="1"/>
        <w:rPr>
          <w:rFonts w:cs="Arial"/>
        </w:rPr>
      </w:pPr>
      <w:r>
        <w:rPr>
          <w:rFonts w:cs="Arial"/>
        </w:rPr>
        <w:t>The City works in close partnershi</w:t>
      </w:r>
      <w:r>
        <w:rPr>
          <w:rFonts w:cs="Arial"/>
        </w:rPr>
        <w:t>p with various agencies to create more seamless referral pipelines for individuals emerging from state custody, incarceration, and health facilities in order to prevent them from becoming homeless. Also, several CDBG-funded PY22 Public Service activities s</w:t>
      </w:r>
      <w:r>
        <w:rPr>
          <w:rFonts w:cs="Arial"/>
        </w:rPr>
        <w:t>pecifically address these concerns, as well as keeping the public out of homelessness, including:</w:t>
      </w:r>
    </w:p>
    <w:p w14:paraId="40403EEF" w14:textId="77777777" w:rsidR="008F611D" w:rsidRDefault="00F70E93">
      <w:pPr>
        <w:widowControl w:val="0"/>
        <w:spacing w:beforeAutospacing="1" w:afterAutospacing="1"/>
        <w:rPr>
          <w:rFonts w:cs="Arial"/>
        </w:rPr>
      </w:pPr>
      <w:r>
        <w:rPr>
          <w:rFonts w:cs="Arial"/>
        </w:rPr>
        <w:t>-Community Action's Homeless Drop-In Center (IDIS #1385)- $10,000- which helped stabilize 70 homeless and near-homeless individuals by connecting them with cr</w:t>
      </w:r>
      <w:r>
        <w:rPr>
          <w:rFonts w:cs="Arial"/>
        </w:rPr>
        <w:t>itical resources and providing morning indoor shelter;</w:t>
      </w:r>
    </w:p>
    <w:p w14:paraId="7BBB2DF6" w14:textId="77777777" w:rsidR="008F611D" w:rsidRDefault="00F70E93">
      <w:pPr>
        <w:widowControl w:val="0"/>
        <w:spacing w:beforeAutospacing="1" w:afterAutospacing="1"/>
        <w:rPr>
          <w:rFonts w:cs="Arial"/>
        </w:rPr>
      </w:pPr>
      <w:r>
        <w:rPr>
          <w:rFonts w:cs="Arial"/>
          <w:i/>
        </w:rPr>
        <w:t>-</w:t>
      </w:r>
      <w:r>
        <w:rPr>
          <w:rFonts w:cs="Arial"/>
        </w:rPr>
        <w:t>St. Vincent de Paul of St. James Parish Rent and Utility Assistance Program (IDIS #1390)- $10,495- which helped 8 individuals avoid eviction with rental assistance, and another 3 households avoid util</w:t>
      </w:r>
      <w:r>
        <w:rPr>
          <w:rFonts w:cs="Arial"/>
        </w:rPr>
        <w:t>ity shutoffs;</w:t>
      </w:r>
    </w:p>
    <w:p w14:paraId="56DF4016" w14:textId="77777777" w:rsidR="008F611D" w:rsidRDefault="00F70E93">
      <w:pPr>
        <w:widowControl w:val="0"/>
        <w:spacing w:beforeAutospacing="1" w:afterAutospacing="1"/>
        <w:rPr>
          <w:rFonts w:cs="Arial"/>
        </w:rPr>
      </w:pPr>
      <w:r>
        <w:rPr>
          <w:rFonts w:cs="Arial"/>
        </w:rPr>
        <w:t>-Open Hearts Ministries' Social Outreach Program (IDIS #1381)- $5,820- to connect 113 near-homeless individuals with services including outreach, as well as free Sunday meals for the homeless and public; </w:t>
      </w:r>
    </w:p>
    <w:p w14:paraId="4DAA6070" w14:textId="77777777" w:rsidR="008F611D" w:rsidRDefault="00F70E93">
      <w:pPr>
        <w:widowControl w:val="0"/>
        <w:spacing w:beforeAutospacing="1" w:afterAutospacing="1"/>
        <w:rPr>
          <w:rFonts w:cs="Arial"/>
        </w:rPr>
      </w:pPr>
      <w:r>
        <w:rPr>
          <w:rFonts w:cs="Arial"/>
        </w:rPr>
        <w:t>-Salvation Army's Comprehensive Emerg</w:t>
      </w:r>
      <w:r>
        <w:rPr>
          <w:rFonts w:cs="Arial"/>
        </w:rPr>
        <w:t>ency Services Program (IDIS #1393)- $14,000- which referred 2,250 individuals with various social services through a large daily meals program;</w:t>
      </w:r>
    </w:p>
    <w:p w14:paraId="1C42775D" w14:textId="77777777" w:rsidR="008F611D" w:rsidRDefault="00F70E93">
      <w:pPr>
        <w:widowControl w:val="0"/>
        <w:spacing w:beforeAutospacing="1" w:afterAutospacing="1"/>
        <w:rPr>
          <w:rFonts w:cs="Arial"/>
        </w:rPr>
      </w:pPr>
      <w:r>
        <w:rPr>
          <w:rFonts w:cs="Arial"/>
        </w:rPr>
        <w:t xml:space="preserve">-Northeast Legal Aid Haverhill Legal Assistance (IDIS #1398)- $4,000, which helped 8 households avoid evictions </w:t>
      </w:r>
      <w:r>
        <w:rPr>
          <w:rFonts w:cs="Arial"/>
        </w:rPr>
        <w:t>and homelessness;</w:t>
      </w:r>
    </w:p>
    <w:p w14:paraId="3CE9F9FC" w14:textId="77777777" w:rsidR="008F611D" w:rsidRDefault="00F70E93">
      <w:pPr>
        <w:widowControl w:val="0"/>
        <w:spacing w:beforeAutospacing="1" w:afterAutospacing="1"/>
        <w:rPr>
          <w:rFonts w:cs="Arial"/>
        </w:rPr>
      </w:pPr>
      <w:r>
        <w:rPr>
          <w:rFonts w:cs="Arial"/>
        </w:rPr>
        <w:t>-Emmaus' Mitch's Place Emergency Shelter (IDIS #1382)- $8,000- which provided overnight shelter and services to 51 homeless individuals, moving 21 out of homelessness;</w:t>
      </w:r>
    </w:p>
    <w:p w14:paraId="77281228" w14:textId="77777777" w:rsidR="008F611D" w:rsidRDefault="00F70E93">
      <w:pPr>
        <w:widowControl w:val="0"/>
        <w:spacing w:beforeAutospacing="1" w:afterAutospacing="1"/>
        <w:rPr>
          <w:rFonts w:cs="Arial"/>
        </w:rPr>
      </w:pPr>
      <w:r>
        <w:rPr>
          <w:rFonts w:cs="Arial"/>
        </w:rPr>
        <w:t xml:space="preserve">-Common Ground Ministries Mobile Shower Facilities and Upgrades (IDIS </w:t>
      </w:r>
      <w:r>
        <w:rPr>
          <w:rFonts w:cs="Arial"/>
        </w:rPr>
        <w:t>#1379)-  $14,000- to improve hygiene and health of 18 indigent residents through appointments to use shower facilities and laundry, working through staff and volunteers to move guests away from homelessness.</w:t>
      </w:r>
    </w:p>
    <w:p w14:paraId="574D9206" w14:textId="77777777" w:rsidR="008F611D" w:rsidRDefault="00F70E93">
      <w:pPr>
        <w:widowControl w:val="0"/>
        <w:spacing w:beforeAutospacing="1" w:afterAutospacing="1"/>
        <w:rPr>
          <w:rFonts w:cs="Arial"/>
        </w:rPr>
      </w:pPr>
      <w:r>
        <w:rPr>
          <w:rFonts w:cs="Arial"/>
        </w:rPr>
        <w:t xml:space="preserve">-NFI, Inc., providing substance abuse treatment </w:t>
      </w:r>
      <w:r>
        <w:rPr>
          <w:rFonts w:cs="Arial"/>
        </w:rPr>
        <w:t>and prevention, as well as housing foster youth under custody of the state Department of Children and Families (DCF) or Division of Youth Services (DYS), with funding still pending;</w:t>
      </w:r>
    </w:p>
    <w:p w14:paraId="55E7D602" w14:textId="77777777" w:rsidR="008F611D" w:rsidRDefault="00F70E93">
      <w:pPr>
        <w:widowControl w:val="0"/>
        <w:spacing w:beforeAutospacing="1" w:afterAutospacing="1"/>
        <w:rPr>
          <w:rFonts w:cs="Arial"/>
        </w:rPr>
      </w:pPr>
      <w:r>
        <w:rPr>
          <w:rFonts w:cs="Arial"/>
        </w:rPr>
        <w:t>The City also provided $26,996.91 in CDBG-CV3 funds in short-term rental a</w:t>
      </w:r>
      <w:r>
        <w:rPr>
          <w:rFonts w:cs="Arial"/>
        </w:rPr>
        <w:t>ssistance to prevent evictions for 18 additional households during PY22 (unduplicated from prior CAPERs).  These efforts prevented a wave of homelessness.</w:t>
      </w:r>
    </w:p>
    <w:p w14:paraId="3A09DECC" w14:textId="77777777" w:rsidR="008F611D" w:rsidRDefault="00F70E93">
      <w:pPr>
        <w:widowControl w:val="0"/>
        <w:spacing w:beforeAutospacing="1" w:afterAutospacing="1"/>
        <w:rPr>
          <w:rFonts w:cs="Arial"/>
        </w:rPr>
      </w:pPr>
      <w:r>
        <w:rPr>
          <w:rFonts w:cs="Arial"/>
        </w:rPr>
        <w:t>Emmaus reported being inundated from homeless referrals from hospitals and mental health providers ev</w:t>
      </w:r>
      <w:r>
        <w:rPr>
          <w:rFonts w:cs="Arial"/>
        </w:rPr>
        <w:t>en outside of the Merrimack Valley region.  For example, in May, 2023, Emmaus received 20 referrals calls for outside hospitals and another 25 from Vinfen.  In June, 2023, those figures jumped to 30 referral calls from hospitals outside of Haverhill/Methue</w:t>
      </w:r>
      <w:r>
        <w:rPr>
          <w:rFonts w:cs="Arial"/>
        </w:rPr>
        <w:t>n and 48 intake requests from mental health providers.  This level of outside referrals and constant pressure onto the city's homeless system is not sustainable with much more outside funding. </w:t>
      </w:r>
    </w:p>
    <w:p w14:paraId="27B50A4F" w14:textId="77777777" w:rsidR="008F611D" w:rsidRDefault="00F70E93">
      <w:r>
        <w:rPr>
          <w:rFonts w:cs="Arial"/>
          <w:b/>
          <w:szCs w:val="26"/>
        </w:rPr>
        <w:t>State and Non-CDBG Assistance</w:t>
      </w:r>
    </w:p>
    <w:p w14:paraId="67593623" w14:textId="77777777" w:rsidR="008F611D" w:rsidRDefault="00F70E93">
      <w:pPr>
        <w:widowControl w:val="0"/>
        <w:spacing w:beforeAutospacing="1" w:afterAutospacing="1"/>
        <w:rPr>
          <w:rFonts w:cs="Arial"/>
          <w:szCs w:val="26"/>
        </w:rPr>
      </w:pPr>
      <w:r>
        <w:t>In addition, the City has valuable relationships with other non-City funded agencies that are not contracted sub-recipients. Many of these agencies work with populations being discharged from institutional systems of care or are at risk of homelessness, in</w:t>
      </w:r>
      <w:r>
        <w:t>cluding: Lawrence CommunityWorks, counseling those at risk of foreclosure in Spanish and English; Social Security Office in Haverhill, providing disability payments; Department of Transitional Assistance (DTA) in Lawrence, providing cash assistance and sho</w:t>
      </w:r>
      <w:r>
        <w:t>rt-term housing assistance;Department of Children and Families (DCF) in Bradford, the State child welfare agency; Leaving the Streets Ministries encounters youth transitioning out of incarceration and/or state custody, many of whom need housing; Several Ha</w:t>
      </w:r>
      <w:r>
        <w:t>verhill client families of the Department of Transitional Assistance (DTA) office in Lawrence were diverted out of shelters through HOME Base, Section 8 and other tools. Through the State budget and supplemental budgets, the State added resources to the Re</w:t>
      </w:r>
      <w:r>
        <w:t>sidential Aid for Families in Transition (RAFT) program.  Community Action and Emmaus are usually able to assist these cases.</w:t>
      </w:r>
    </w:p>
    <w:p w14:paraId="647EDAD1" w14:textId="77777777" w:rsidR="008F611D" w:rsidRDefault="00F70E93">
      <w:pPr>
        <w:widowControl w:val="0"/>
        <w:rPr>
          <w:b/>
          <w:sz w:val="24"/>
          <w:szCs w:val="24"/>
        </w:rPr>
      </w:pPr>
      <w:r>
        <w:rPr>
          <w:b/>
          <w:sz w:val="24"/>
          <w:szCs w:val="24"/>
        </w:rPr>
        <w:t>Helping homeless persons (especially chronically homeless individuals and families, families with children, veterans and their fam</w:t>
      </w:r>
      <w:r>
        <w:rPr>
          <w:b/>
          <w:sz w:val="24"/>
          <w:szCs w:val="24"/>
        </w:rPr>
        <w:t>ilies, and unaccompanied youth) make the transition to permanent housing and independent living, including shortening the period of time that individuals and families experience homelessness, facilitating access for homeless individuals and families to aff</w:t>
      </w:r>
      <w:r>
        <w:rPr>
          <w:b/>
          <w:sz w:val="24"/>
          <w:szCs w:val="24"/>
        </w:rPr>
        <w:t>ordable housing units, and preventing individuals and families who were recently homeless from becoming homeless again</w:t>
      </w:r>
    </w:p>
    <w:p w14:paraId="719D78A9" w14:textId="77777777" w:rsidR="008F611D" w:rsidRDefault="00F70E93">
      <w:pPr>
        <w:widowControl w:val="0"/>
        <w:spacing w:beforeAutospacing="1" w:afterAutospacing="1"/>
        <w:rPr>
          <w:rFonts w:cs="Arial"/>
        </w:rPr>
      </w:pPr>
      <w:r>
        <w:rPr>
          <w:rFonts w:cs="Arial"/>
        </w:rPr>
        <w:t>The City employs various strategies and partners to help homeless persons and families transition to permanent housing, access affordable</w:t>
      </w:r>
      <w:r>
        <w:rPr>
          <w:rFonts w:cs="Arial"/>
        </w:rPr>
        <w:t xml:space="preserve"> housing units and prevent a return to homelessness.</w:t>
      </w:r>
    </w:p>
    <w:p w14:paraId="412AEB72" w14:textId="77777777" w:rsidR="008F611D" w:rsidRDefault="00F70E93">
      <w:pPr>
        <w:widowControl w:val="0"/>
        <w:spacing w:beforeAutospacing="1" w:afterAutospacing="1"/>
        <w:rPr>
          <w:rFonts w:cs="Arial"/>
        </w:rPr>
      </w:pPr>
      <w:r>
        <w:rPr>
          <w:rFonts w:cs="Arial"/>
        </w:rPr>
        <w:t>The City promotes affordable housing lotteries, which the State mandates for properties receiving affordable housing tax credits.  Many near-homeless Haverhill individuals have had little way of particip</w:t>
      </w:r>
      <w:r>
        <w:rPr>
          <w:rFonts w:cs="Arial"/>
        </w:rPr>
        <w:t>ating or knowing about these lotteries previously. Unfortunately, the only active housing lottery opportunities are exclusively for seniors (age 62+) at Merrimack Place (Merrivista expansion).  </w:t>
      </w:r>
    </w:p>
    <w:p w14:paraId="26975E97" w14:textId="77777777" w:rsidR="008F611D" w:rsidRDefault="00F70E93">
      <w:pPr>
        <w:widowControl w:val="0"/>
        <w:spacing w:beforeAutospacing="1" w:afterAutospacing="1"/>
        <w:rPr>
          <w:rFonts w:cs="Arial"/>
        </w:rPr>
      </w:pPr>
      <w:r>
        <w:rPr>
          <w:rFonts w:cs="Arial"/>
        </w:rPr>
        <w:t>Through the regional system of Coordinated Entry (CE), assist</w:t>
      </w:r>
      <w:r>
        <w:rPr>
          <w:rFonts w:cs="Arial"/>
        </w:rPr>
        <w:t>ance is provided at the community level to inform people of availability of housing and services across the county. Each entry point, including Veterans Northeast Outreach Center, has staff dedicated to CE and access to all available resources. The City an</w:t>
      </w:r>
      <w:r>
        <w:rPr>
          <w:rFonts w:cs="Arial"/>
        </w:rPr>
        <w:t>d Balance of State Continuum of Care (CoC) and its North Shore members will continue to collaborate and to refer clients as needed to intensive voluntary case management services.  </w:t>
      </w:r>
    </w:p>
    <w:p w14:paraId="18148918" w14:textId="77777777" w:rsidR="008F611D" w:rsidRDefault="00F70E93">
      <w:pPr>
        <w:widowControl w:val="0"/>
        <w:spacing w:beforeAutospacing="1" w:afterAutospacing="1"/>
        <w:rPr>
          <w:rFonts w:cs="Arial"/>
        </w:rPr>
      </w:pPr>
      <w:r>
        <w:rPr>
          <w:rFonts w:cs="Arial"/>
        </w:rPr>
        <w:t xml:space="preserve">VNOC uses a leasing mechanism through which the landlord leases with VNOC </w:t>
      </w:r>
      <w:r>
        <w:rPr>
          <w:rFonts w:cs="Arial"/>
        </w:rPr>
        <w:t>until the individual stabilizes and then enters into a lease with the landlord. Along with Community Action, Emmaus' Family Shelter, and CoC-funded entities, many agencies have increased job training, financial literacy, health and wellness, and educationa</w:t>
      </w:r>
      <w:r>
        <w:rPr>
          <w:rFonts w:cs="Arial"/>
        </w:rPr>
        <w:t>l opportunities on an individual basis, working with MassHire Career Centers in order to help obtain employment.  There are combined programs with ESOL and job training and GED/HiSet.</w:t>
      </w:r>
    </w:p>
    <w:p w14:paraId="66DC2712" w14:textId="77777777" w:rsidR="008F611D" w:rsidRDefault="00F70E93">
      <w:pPr>
        <w:widowControl w:val="0"/>
        <w:spacing w:beforeAutospacing="1" w:afterAutospacing="1"/>
        <w:rPr>
          <w:rFonts w:cs="Arial"/>
        </w:rPr>
      </w:pPr>
      <w:r>
        <w:rPr>
          <w:rFonts w:cs="Arial"/>
        </w:rPr>
        <w:t>The City remains engaged with regional efforts dedicated to homeless and</w:t>
      </w:r>
      <w:r>
        <w:rPr>
          <w:rFonts w:cs="Arial"/>
        </w:rPr>
        <w:t xml:space="preserve"> unaccompanied youth, which typically represents the cohort of homeless that is most difficult to identify. The School Department's dedicated McKinney liaison remains involved</w:t>
      </w:r>
      <w:r>
        <w:rPr>
          <w:rFonts w:cs="Arial"/>
          <w:i/>
        </w:rPr>
        <w:t> </w:t>
      </w:r>
      <w:r>
        <w:rPr>
          <w:rFonts w:cs="Arial"/>
        </w:rPr>
        <w:t>in order to provide quality referrals for homeless and unaccompanied youth.  The</w:t>
      </w:r>
      <w:r>
        <w:rPr>
          <w:rFonts w:cs="Arial"/>
        </w:rPr>
        <w:t xml:space="preserve"> Pandemic created mass absenteeism with students being largely remote.  This took attention away from the McKinney liaison's focus on homelessness.  The other significant demand on the McKinney representative was the connecting Haverhill Public School hous</w:t>
      </w:r>
      <w:r>
        <w:rPr>
          <w:rFonts w:cs="Arial"/>
        </w:rPr>
        <w:t>eholds to emergency resources such as food, rent and utility assistance, as opposed to dealing with homelessness.</w:t>
      </w:r>
    </w:p>
    <w:p w14:paraId="26D3D713" w14:textId="77777777" w:rsidR="008F611D" w:rsidRDefault="00F70E93">
      <w:pPr>
        <w:widowControl w:val="0"/>
        <w:spacing w:beforeAutospacing="1" w:afterAutospacing="1"/>
        <w:rPr>
          <w:rFonts w:cs="Arial"/>
        </w:rPr>
      </w:pPr>
      <w:r>
        <w:rPr>
          <w:rFonts w:cs="Arial"/>
        </w:rPr>
        <w:t xml:space="preserve">During the past Program Year, the North Shore's HOME Consortium's plan was approved for the allocation of historic and unprecedented resources to build housing for the homeless through the American Rescue Plan (HOME-ARP).  Utilizing these resources-- more </w:t>
      </w:r>
      <w:r>
        <w:rPr>
          <w:rFonts w:cs="Arial"/>
        </w:rPr>
        <w:t>than $6 million regionally-- to develop additional housing for homeless and near-homeless households constitutes one of the greatest priorities for the upcoming year. The City worked actively with the Haverhill Housing Authority (HHA) in a successful HOME-</w:t>
      </w:r>
      <w:r>
        <w:rPr>
          <w:rFonts w:cs="Arial"/>
        </w:rPr>
        <w:t>ARP application that will construct the first new HHA units in four decades, at the 335 Groveland Street site in Riverside. </w:t>
      </w:r>
    </w:p>
    <w:p w14:paraId="27EEBF35" w14:textId="77777777" w:rsidR="008F611D" w:rsidRDefault="00F70E93">
      <w:pPr>
        <w:widowControl w:val="0"/>
        <w:spacing w:beforeAutospacing="1" w:afterAutospacing="1"/>
        <w:rPr>
          <w:rFonts w:cs="Arial"/>
        </w:rPr>
      </w:pPr>
      <w:r>
        <w:rPr>
          <w:rFonts w:cs="Arial"/>
          <w:i/>
        </w:rPr>
        <w:t> </w:t>
      </w:r>
    </w:p>
    <w:p w14:paraId="0D2A1CCA" w14:textId="77777777" w:rsidR="008F611D" w:rsidRDefault="008F611D">
      <w:pPr>
        <w:widowControl w:val="0"/>
        <w:rPr>
          <w:rFonts w:cs="Arial"/>
          <w:szCs w:val="26"/>
        </w:rPr>
      </w:pPr>
    </w:p>
    <w:p w14:paraId="239F1E44" w14:textId="77777777" w:rsidR="008F611D" w:rsidRDefault="00F70E93">
      <w:pPr>
        <w:pStyle w:val="Heading2"/>
        <w:pageBreakBefore/>
        <w:widowControl w:val="0"/>
        <w:rPr>
          <w:rFonts w:ascii="Calibri" w:hAnsi="Calibri"/>
          <w:i w:val="0"/>
        </w:rPr>
      </w:pPr>
      <w:r>
        <w:rPr>
          <w:rFonts w:ascii="Calibri" w:hAnsi="Calibri"/>
          <w:i w:val="0"/>
        </w:rPr>
        <w:t>CR-30 - Public Housing 91.220(h); 91.320(j)</w:t>
      </w:r>
    </w:p>
    <w:p w14:paraId="2A58E8FA" w14:textId="77777777" w:rsidR="008F611D" w:rsidRDefault="00F70E93">
      <w:pPr>
        <w:keepNext/>
        <w:widowControl w:val="0"/>
        <w:rPr>
          <w:b/>
          <w:sz w:val="24"/>
          <w:szCs w:val="24"/>
        </w:rPr>
      </w:pPr>
      <w:r>
        <w:rPr>
          <w:b/>
          <w:sz w:val="24"/>
          <w:szCs w:val="24"/>
        </w:rPr>
        <w:t>Actions taken to address the needs of public housing</w:t>
      </w:r>
    </w:p>
    <w:p w14:paraId="2FEE833B" w14:textId="77777777" w:rsidR="008F611D" w:rsidRDefault="00F70E93">
      <w:pPr>
        <w:keepNext/>
        <w:widowControl w:val="0"/>
        <w:spacing w:beforeAutospacing="1" w:afterAutospacing="1"/>
        <w:rPr>
          <w:rFonts w:cs="Arial"/>
        </w:rPr>
      </w:pPr>
      <w:r>
        <w:rPr>
          <w:rFonts w:cs="Arial"/>
        </w:rPr>
        <w:t>The Haverhill Housing Authority</w:t>
      </w:r>
      <w:r>
        <w:rPr>
          <w:rFonts w:cs="Arial"/>
        </w:rPr>
        <w:t xml:space="preserve"> (HHA) directly operates over 440 State-funded/assisted units at scattered sites throughout the City.  HHA also administered 517 Section 8 vouchers over the past year. 467 of these Section 8 vouchers are mobile rental vouchers (MRVPs) which are used in pri</w:t>
      </w:r>
      <w:r>
        <w:rPr>
          <w:rFonts w:cs="Arial"/>
        </w:rPr>
        <w:t>vate dwellings around the city and an additional 50 are used for community-based non-profit providers through the Massachusetts Department of Mental Health (DMH).  HHA also administers 8 Shelter Plus Care housing slots.  HHA also administers 58 federal pub</w:t>
      </w:r>
      <w:r>
        <w:rPr>
          <w:rFonts w:cs="Arial"/>
        </w:rPr>
        <w:t>lic housing units and programs in neighboring Groveland, with 61 HHA units in total there.  As of the most recent VMS report, the Haverhill Housing Authority (HHA) distributed $4.9 million in Section 8 Housing Vouchers last year.  HHA utilizes the CHAMP sy</w:t>
      </w:r>
      <w:r>
        <w:rPr>
          <w:rFonts w:cs="Arial"/>
        </w:rPr>
        <w:t>stem for their waiting lists for units; this system is administered by the Commonwealth (Executive Office of Housing and Livable Communities or HLC).</w:t>
      </w:r>
    </w:p>
    <w:p w14:paraId="6C2D420D" w14:textId="77777777" w:rsidR="008F611D" w:rsidRDefault="00F70E93">
      <w:pPr>
        <w:keepNext/>
        <w:widowControl w:val="0"/>
        <w:spacing w:beforeAutospacing="1" w:afterAutospacing="1"/>
        <w:rPr>
          <w:rFonts w:cs="Arial"/>
        </w:rPr>
      </w:pPr>
      <w:r>
        <w:rPr>
          <w:rFonts w:cs="Arial"/>
        </w:rPr>
        <w:t>The City will continue to seek ways to solicit and address the needs of public housing residents.  One con</w:t>
      </w:r>
      <w:r>
        <w:rPr>
          <w:rFonts w:cs="Arial"/>
        </w:rPr>
        <w:t xml:space="preserve">crete example is IDIS #1350 (Kennedy Circle HHA Enhancements), which was generated in response to feedback from elderly residents at HHA’s 80-unit complex in Riverside, which has traditionally featured only 2 clothes washing machines and dryers.  The City </w:t>
      </w:r>
      <w:r>
        <w:rPr>
          <w:rFonts w:cs="Arial"/>
        </w:rPr>
        <w:t>spent $49,025 in CDBG funds to greatly enhance this capacity and make other Kennedy Circle improvements, which required extensive electric, gas and plumbing upgrades to the Community Room building. This project should significantly enhance the quality of l</w:t>
      </w:r>
      <w:r>
        <w:rPr>
          <w:rFonts w:cs="Arial"/>
        </w:rPr>
        <w:t>ife for these low-income senior residents.  In addition, in PY22 with CDBG funds, new safety flooring was installed in the Kennedy Center Community Room, which also got a new paint job to eliminate any peeling paint.  Additional trees are being planted aro</w:t>
      </w:r>
      <w:r>
        <w:rPr>
          <w:rFonts w:cs="Arial"/>
        </w:rPr>
        <w:t>und this Kennedy Circle campus as well.</w:t>
      </w:r>
    </w:p>
    <w:p w14:paraId="1F4BE1D7" w14:textId="77777777" w:rsidR="008F611D" w:rsidRDefault="00F70E93">
      <w:pPr>
        <w:keepNext/>
        <w:widowControl w:val="0"/>
        <w:spacing w:beforeAutospacing="1" w:afterAutospacing="1"/>
        <w:rPr>
          <w:rFonts w:cs="Arial"/>
        </w:rPr>
      </w:pPr>
      <w:r>
        <w:rPr>
          <w:rFonts w:cs="Arial"/>
        </w:rPr>
        <w:t>The HHA has a Tenant Council which holds regular meetings on the third Thursday of every other month. Members of the Section 8 Program also have their own Resident Advisory Board, which provides feedback on the Secti</w:t>
      </w:r>
      <w:r>
        <w:rPr>
          <w:rFonts w:cs="Arial"/>
        </w:rPr>
        <w:t>on 8 program's annual PHA plan that is subsequently submitted to HUD. </w:t>
      </w:r>
    </w:p>
    <w:p w14:paraId="3D23A4FC" w14:textId="77777777" w:rsidR="008F611D" w:rsidRDefault="00F70E93">
      <w:pPr>
        <w:keepNext/>
        <w:widowControl w:val="0"/>
        <w:spacing w:beforeAutospacing="1" w:afterAutospacing="1"/>
        <w:rPr>
          <w:rFonts w:cs="Arial"/>
        </w:rPr>
      </w:pPr>
      <w:r>
        <w:rPr>
          <w:rFonts w:cs="Arial"/>
        </w:rPr>
        <w:t>Many HHA residents are now also being served by free (ARPA-funded) bus transit offered by the Merrimack Valley Regional Transit Authority (MVRTA).</w:t>
      </w:r>
    </w:p>
    <w:p w14:paraId="1B7D3403" w14:textId="77777777" w:rsidR="008F611D" w:rsidRDefault="00F70E93">
      <w:pPr>
        <w:keepNext/>
        <w:widowControl w:val="0"/>
        <w:spacing w:beforeAutospacing="1" w:afterAutospacing="1"/>
        <w:rPr>
          <w:rFonts w:cs="Arial"/>
        </w:rPr>
      </w:pPr>
      <w:r>
        <w:rPr>
          <w:rFonts w:cs="Arial"/>
        </w:rPr>
        <w:t>The City regularly attends meetings of</w:t>
      </w:r>
      <w:r>
        <w:rPr>
          <w:rFonts w:cs="Arial"/>
        </w:rPr>
        <w:t xml:space="preserve"> the Haverhill Housing Authority Board.  During PY22, the HHA worked on getting vacant or cleared-out units back online. The HHA Board also explored opportunities that led to successful acquisition, expansion and construction of new units at 335 Groveland </w:t>
      </w:r>
      <w:r>
        <w:rPr>
          <w:rFonts w:cs="Arial"/>
        </w:rPr>
        <w:t>Street (adjacent to Kennedy Circle), to which the City pledged HOME funds and successfully pursued with HHA $1 million in HOME-ARPA funds.  This project represents the first new addition of HHA units in over 4 decades.</w:t>
      </w:r>
    </w:p>
    <w:p w14:paraId="2D41101D" w14:textId="77777777" w:rsidR="008F611D" w:rsidRDefault="00F70E93">
      <w:pPr>
        <w:keepNext/>
        <w:widowControl w:val="0"/>
        <w:spacing w:beforeAutospacing="1" w:afterAutospacing="1"/>
        <w:rPr>
          <w:rFonts w:cs="Arial"/>
        </w:rPr>
      </w:pPr>
      <w:r>
        <w:rPr>
          <w:rFonts w:cs="Arial"/>
        </w:rPr>
        <w:t xml:space="preserve">The extremely long waiting lists for </w:t>
      </w:r>
      <w:r>
        <w:rPr>
          <w:rFonts w:cs="Arial"/>
        </w:rPr>
        <w:t>Haverhill Housing Authority (HHA) units are measured in years, not months.  This dynamic remains of critical concern for the City and many Haverhill residents.</w:t>
      </w:r>
    </w:p>
    <w:p w14:paraId="3413E4C7" w14:textId="77777777" w:rsidR="008F611D" w:rsidRDefault="00F70E93">
      <w:pPr>
        <w:widowControl w:val="0"/>
        <w:rPr>
          <w:b/>
          <w:sz w:val="24"/>
          <w:szCs w:val="24"/>
        </w:rPr>
      </w:pPr>
      <w:r>
        <w:rPr>
          <w:b/>
          <w:sz w:val="24"/>
          <w:szCs w:val="24"/>
        </w:rPr>
        <w:t>Actions taken to encourage public housing residents to become more involved in management and pa</w:t>
      </w:r>
      <w:r>
        <w:rPr>
          <w:b/>
          <w:sz w:val="24"/>
          <w:szCs w:val="24"/>
        </w:rPr>
        <w:t>rticipate in homeownership</w:t>
      </w:r>
    </w:p>
    <w:p w14:paraId="7A3C81A1" w14:textId="77777777" w:rsidR="008F611D" w:rsidRDefault="00F70E93">
      <w:pPr>
        <w:widowControl w:val="0"/>
        <w:spacing w:beforeAutospacing="1" w:afterAutospacing="1"/>
        <w:rPr>
          <w:rFonts w:cs="Arial"/>
        </w:rPr>
      </w:pPr>
      <w:r>
        <w:rPr>
          <w:rFonts w:cs="Arial"/>
        </w:rPr>
        <w:t>The HHA applied for and was awarded a two-year grant for the Congressionally-funded Family Self-Sufficiency (FSS) program, which is currently in full effect. The FSS program is designed to place some rental savings into savings a</w:t>
      </w:r>
      <w:r>
        <w:rPr>
          <w:rFonts w:cs="Arial"/>
        </w:rPr>
        <w:t>ccounts to fund down-payments for future home purchases, among other uses. HHA residents are made aware of the City's First-Time Home Ownership programs and other State offerings as well, through the distribution of flyers and notices.</w:t>
      </w:r>
    </w:p>
    <w:p w14:paraId="7E45E76F" w14:textId="77777777" w:rsidR="008F611D" w:rsidRDefault="00F70E93">
      <w:pPr>
        <w:widowControl w:val="0"/>
        <w:spacing w:beforeAutospacing="1" w:afterAutospacing="1"/>
        <w:rPr>
          <w:rFonts w:cs="Arial"/>
        </w:rPr>
      </w:pPr>
      <w:r>
        <w:rPr>
          <w:rFonts w:cs="Arial"/>
        </w:rPr>
        <w:t>Additionally, a Resi</w:t>
      </w:r>
      <w:r>
        <w:rPr>
          <w:rFonts w:cs="Arial"/>
        </w:rPr>
        <w:t>dent Services Coordinator-- hired by HHA in 2022 through a State HLC grant-- remains on the job.</w:t>
      </w:r>
    </w:p>
    <w:p w14:paraId="5ACC8788" w14:textId="77777777" w:rsidR="008F611D" w:rsidRDefault="00F70E93">
      <w:pPr>
        <w:widowControl w:val="0"/>
        <w:spacing w:beforeAutospacing="1" w:afterAutospacing="1"/>
        <w:rPr>
          <w:rFonts w:cs="Arial"/>
        </w:rPr>
      </w:pPr>
      <w:r>
        <w:rPr>
          <w:rFonts w:cs="Arial"/>
        </w:rPr>
        <w:t>The HHA will continue to assist with the current housing crisis, by means of securing any additional HUD voucher programs suitable to the needs of the Haverhil</w:t>
      </w:r>
      <w:r>
        <w:rPr>
          <w:rFonts w:cs="Arial"/>
        </w:rPr>
        <w:t>l community.</w:t>
      </w:r>
    </w:p>
    <w:p w14:paraId="73785022" w14:textId="77777777" w:rsidR="008F611D" w:rsidRDefault="00F70E93">
      <w:pPr>
        <w:widowControl w:val="0"/>
        <w:spacing w:beforeAutospacing="1" w:afterAutospacing="1"/>
        <w:rPr>
          <w:rFonts w:cs="Arial"/>
        </w:rPr>
      </w:pPr>
      <w:r>
        <w:rPr>
          <w:rFonts w:cs="Arial"/>
        </w:rPr>
        <w:t>HHA residents were referred to Community Action Inc. (CAI) for various supportive services, including job training, ESOL and</w:t>
      </w:r>
      <w:r>
        <w:rPr>
          <w:rFonts w:cs="Arial"/>
          <w:b/>
          <w:i/>
        </w:rPr>
        <w:t> </w:t>
      </w:r>
      <w:r>
        <w:rPr>
          <w:rFonts w:cs="Arial"/>
        </w:rPr>
        <w:t>credit and other financial literacy skills.  HHA and CAI have headquarters next door to each other in Washington Squar</w:t>
      </w:r>
      <w:r>
        <w:rPr>
          <w:rFonts w:cs="Arial"/>
        </w:rPr>
        <w:t>e downtown.  The City seeks to cultivate a more comprehensive relationship between these agencies and their relatively new female leaders.</w:t>
      </w:r>
      <w:r>
        <w:rPr>
          <w:rFonts w:cs="Arial"/>
          <w:b/>
          <w:i/>
        </w:rPr>
        <w:br/>
      </w:r>
    </w:p>
    <w:p w14:paraId="69A71F7C" w14:textId="77777777" w:rsidR="008F611D" w:rsidRDefault="00F70E93">
      <w:pPr>
        <w:widowControl w:val="0"/>
        <w:spacing w:beforeAutospacing="1" w:afterAutospacing="1"/>
        <w:rPr>
          <w:rFonts w:cs="Arial"/>
        </w:rPr>
      </w:pPr>
      <w:r>
        <w:rPr>
          <w:rFonts w:cs="Arial"/>
        </w:rPr>
        <w:t>The HHA Board features a Tenant Representative on the board, to make management aware of the views and concerns of r</w:t>
      </w:r>
      <w:r>
        <w:rPr>
          <w:rFonts w:cs="Arial"/>
        </w:rPr>
        <w:t>esidents and vice versa.</w:t>
      </w:r>
    </w:p>
    <w:p w14:paraId="4B6FD10E" w14:textId="77777777" w:rsidR="008F611D" w:rsidRDefault="00F70E93">
      <w:pPr>
        <w:widowControl w:val="0"/>
        <w:rPr>
          <w:b/>
          <w:sz w:val="24"/>
          <w:szCs w:val="24"/>
        </w:rPr>
      </w:pPr>
      <w:r>
        <w:rPr>
          <w:b/>
          <w:sz w:val="24"/>
          <w:szCs w:val="24"/>
        </w:rPr>
        <w:t>Actions taken to provide assistance to troubled PHAs</w:t>
      </w:r>
    </w:p>
    <w:p w14:paraId="1BB3ED57" w14:textId="77777777" w:rsidR="008F611D" w:rsidRDefault="00F70E93">
      <w:pPr>
        <w:widowControl w:val="0"/>
        <w:spacing w:beforeAutospacing="1" w:afterAutospacing="1"/>
        <w:rPr>
          <w:rFonts w:cs="Arial"/>
        </w:rPr>
      </w:pPr>
      <w:r>
        <w:rPr>
          <w:rFonts w:cs="Arial"/>
        </w:rPr>
        <w:t>Not Applicable-- the Haverhill Housing Authority is not considered a 'troubled' Public Housing Authority.</w:t>
      </w:r>
    </w:p>
    <w:p w14:paraId="60A4E19E" w14:textId="77777777" w:rsidR="008F611D" w:rsidRDefault="00F70E93">
      <w:pPr>
        <w:pStyle w:val="Heading2"/>
        <w:pageBreakBefore/>
        <w:widowControl w:val="0"/>
        <w:rPr>
          <w:rFonts w:ascii="Calibri" w:hAnsi="Calibri"/>
          <w:i w:val="0"/>
        </w:rPr>
      </w:pPr>
      <w:r>
        <w:rPr>
          <w:rFonts w:ascii="Calibri" w:hAnsi="Calibri"/>
          <w:i w:val="0"/>
        </w:rPr>
        <w:t>CR-35 - Other Actions 91.220(j)-(k); 91.320(i)-(j)</w:t>
      </w:r>
    </w:p>
    <w:p w14:paraId="30706163" w14:textId="77777777" w:rsidR="008F611D" w:rsidRDefault="00F70E93">
      <w:pPr>
        <w:widowControl w:val="0"/>
        <w:rPr>
          <w:b/>
          <w:sz w:val="24"/>
          <w:szCs w:val="24"/>
        </w:rPr>
      </w:pPr>
      <w:r>
        <w:rPr>
          <w:b/>
          <w:sz w:val="24"/>
          <w:szCs w:val="24"/>
        </w:rPr>
        <w:t>Actions taken to remo</w:t>
      </w:r>
      <w:r>
        <w:rPr>
          <w:b/>
          <w:sz w:val="24"/>
          <w:szCs w:val="24"/>
        </w:rPr>
        <w:t>ve or ameliorate the negative effects of public policies that serve as barriers to affordable housing such as land use controls, tax policies affecting land, zoning ordinances, building codes, fees and charges, growth limitations, and policies affecting th</w:t>
      </w:r>
      <w:r>
        <w:rPr>
          <w:b/>
          <w:sz w:val="24"/>
          <w:szCs w:val="24"/>
        </w:rPr>
        <w:t>e return on residential investment. 91.220 (j); 91.320 (i)</w:t>
      </w:r>
    </w:p>
    <w:p w14:paraId="6254D786" w14:textId="77777777" w:rsidR="008F611D" w:rsidRDefault="00F70E93">
      <w:pPr>
        <w:widowControl w:val="0"/>
        <w:spacing w:beforeAutospacing="1" w:afterAutospacing="1"/>
        <w:rPr>
          <w:rFonts w:cs="Arial"/>
        </w:rPr>
      </w:pPr>
      <w:r>
        <w:rPr>
          <w:rFonts w:cs="Arial"/>
        </w:rPr>
        <w:t>Several previously noted public policies may effectively serve as barriers to affordable housing.  These include: lead-based paint regulations; inclusionary zoning; foreclosure laws; fire and ADA b</w:t>
      </w:r>
      <w:r>
        <w:rPr>
          <w:rFonts w:cs="Arial"/>
        </w:rPr>
        <w:t>uilding codes; choice-limiting action; certain environmental review requirements; and taxes.  Reforming those policies under direct City control during this period is a goal.</w:t>
      </w:r>
    </w:p>
    <w:p w14:paraId="6BDD113C" w14:textId="77777777" w:rsidR="008F611D" w:rsidRDefault="00F70E93">
      <w:pPr>
        <w:widowControl w:val="0"/>
        <w:spacing w:beforeAutospacing="1" w:afterAutospacing="1"/>
        <w:rPr>
          <w:rFonts w:cs="Arial"/>
        </w:rPr>
      </w:pPr>
      <w:r>
        <w:rPr>
          <w:rFonts w:cs="Arial"/>
        </w:rPr>
        <w:t>In terms of lead-based paint, the costs of mitigation can be exorbitant, dissuadi</w:t>
      </w:r>
      <w:r>
        <w:rPr>
          <w:rFonts w:cs="Arial"/>
        </w:rPr>
        <w:t>ng some developers and even homeowners from moving ahead with worthy rehabilitation or needed expansion projects. Some landlords have left apartments vacant over lead-based paint concerns. Other owners routinely avoid renting to households with young child</w:t>
      </w:r>
      <w:r>
        <w:rPr>
          <w:rFonts w:cs="Arial"/>
        </w:rPr>
        <w:t>ren due to fears of liability over lead poisoning, despite these actions being egregious violations of fair housing regulations</w:t>
      </w:r>
      <w:r>
        <w:rPr>
          <w:rFonts w:cs="Arial"/>
          <w:i/>
        </w:rPr>
        <w:t>.</w:t>
      </w:r>
    </w:p>
    <w:p w14:paraId="1AEB17AC" w14:textId="77777777" w:rsidR="008F611D" w:rsidRDefault="00F70E93">
      <w:pPr>
        <w:widowControl w:val="0"/>
        <w:spacing w:beforeAutospacing="1" w:afterAutospacing="1"/>
        <w:rPr>
          <w:rFonts w:cs="Arial"/>
        </w:rPr>
      </w:pPr>
      <w:r>
        <w:rPr>
          <w:rFonts w:cs="Arial"/>
        </w:rPr>
        <w:t>Actions taken to overcome these barriers include increased usage of CDBG funds for deleading properties through the HRCCP, as w</w:t>
      </w:r>
      <w:r>
        <w:rPr>
          <w:rFonts w:cs="Arial"/>
        </w:rPr>
        <w:t>ell as connection with MassHousing's 'Get the Lead Out' program. A State-reimbursed agent for "Get the Lead Out,' the City processes applications and oversees the privately-selected lead contractors as part of its program administration. The CDD also makes</w:t>
      </w:r>
      <w:r>
        <w:rPr>
          <w:rFonts w:cs="Arial"/>
        </w:rPr>
        <w:t xml:space="preserve"> strategic housing rehabilitation decisions with respect to disturbing lead-based paint.  As detailed below, over $70,000 in CDBG and State funds were expended for de-leading in PY22.</w:t>
      </w:r>
    </w:p>
    <w:p w14:paraId="47F7D21D" w14:textId="77777777" w:rsidR="008F611D" w:rsidRDefault="00F70E93">
      <w:pPr>
        <w:widowControl w:val="0"/>
        <w:spacing w:beforeAutospacing="1" w:afterAutospacing="1"/>
        <w:rPr>
          <w:rFonts w:cs="Arial"/>
        </w:rPr>
      </w:pPr>
      <w:r>
        <w:rPr>
          <w:rFonts w:cs="Arial"/>
        </w:rPr>
        <w:t>A lack of a coherent Inclusionary Zoning policy hurt development of affo</w:t>
      </w:r>
      <w:r>
        <w:rPr>
          <w:rFonts w:cs="Arial"/>
        </w:rPr>
        <w:t>rdable housing units.  Actions taken to overcome these barriers include adoption of Smart Growth zoning principles, such as the Waterfront Overlay District, submission of the MBTA Communities zone (which provides multi-family housing by-right near transit)</w:t>
      </w:r>
      <w:r>
        <w:rPr>
          <w:rFonts w:cs="Arial"/>
        </w:rPr>
        <w:t xml:space="preserve"> and the approval of the Haverhill:2035 Master Plan.  During Program Year 2022, the Mayor's Housing Task Force submitted reformed Inclusionary Zoning legislation to City Council for approval in September 2023.  This proposal allows developers a choice eith</w:t>
      </w:r>
      <w:r>
        <w:rPr>
          <w:rFonts w:cs="Arial"/>
        </w:rPr>
        <w:t>er to pay into a housing stabilization fund that could supplement local formula HOME funds or to construct affordable units, providing a density bonus, in comparison to neighboring communities. </w:t>
      </w:r>
      <w:r>
        <w:rPr>
          <w:rFonts w:cs="Arial"/>
          <w:i/>
        </w:rPr>
        <w:t> </w:t>
      </w:r>
    </w:p>
    <w:p w14:paraId="094477F5" w14:textId="77777777" w:rsidR="008F611D" w:rsidRDefault="00F70E93">
      <w:pPr>
        <w:widowControl w:val="0"/>
        <w:spacing w:beforeAutospacing="1" w:afterAutospacing="1"/>
        <w:rPr>
          <w:rFonts w:cs="Arial"/>
        </w:rPr>
      </w:pPr>
      <w:r>
        <w:rPr>
          <w:rFonts w:cs="Arial"/>
        </w:rPr>
        <w:t>Foreclosure laws intended to protect lenders have been a com</w:t>
      </w:r>
      <w:r>
        <w:rPr>
          <w:rFonts w:cs="Arial"/>
        </w:rPr>
        <w:t>mon link in creating vacant and abandoned properties that are blighting influences on neighborhoods rich and poor. These vacant properties can drive down property values for entire neighborhoods and often pose significant public safety issues.</w:t>
      </w:r>
    </w:p>
    <w:p w14:paraId="22BAA82E" w14:textId="77777777" w:rsidR="008F611D" w:rsidRDefault="00F70E93">
      <w:pPr>
        <w:widowControl w:val="0"/>
        <w:spacing w:beforeAutospacing="1" w:afterAutospacing="1"/>
        <w:rPr>
          <w:rFonts w:cs="Arial"/>
        </w:rPr>
      </w:pPr>
      <w:r>
        <w:rPr>
          <w:rFonts w:cs="Arial"/>
        </w:rPr>
        <w:t>Actions taken to overcome this include: maintaining a Vacant Property Manager to maintain the City's Vacant Property registry; pursuing property Receiverships in Housing Court to complement greater identification, prevention and rehabilitation efforts; and</w:t>
      </w:r>
      <w:r>
        <w:rPr>
          <w:rFonts w:cs="Arial"/>
        </w:rPr>
        <w:t xml:space="preserve"> most importantly, aggressive Code Enforcement efforts (IDIS #1373).  In PY 2022, Tolemi software's automated vacant property predictive analysis software (Building Blocks) continued to be utilized.</w:t>
      </w:r>
    </w:p>
    <w:p w14:paraId="6DD2ACB2" w14:textId="77777777" w:rsidR="008F611D" w:rsidRDefault="00F70E93">
      <w:r>
        <w:rPr>
          <w:rFonts w:cs="Arial"/>
          <w:b/>
        </w:rPr>
        <w:t>Actions to Remove Negative Effects of Public Policies tha</w:t>
      </w:r>
      <w:r>
        <w:rPr>
          <w:rFonts w:cs="Arial"/>
          <w:b/>
        </w:rPr>
        <w:t>t Serve as Barriers to Affordable Housing</w:t>
      </w:r>
    </w:p>
    <w:p w14:paraId="46382D83" w14:textId="77777777" w:rsidR="008F611D" w:rsidRDefault="00F70E93">
      <w:pPr>
        <w:widowControl w:val="0"/>
        <w:spacing w:beforeAutospacing="1" w:afterAutospacing="1"/>
        <w:rPr>
          <w:rFonts w:cs="Arial"/>
        </w:rPr>
      </w:pPr>
      <w:r>
        <w:t>Fire and ADA building codes- Building Codes are always changing and seemingly always growing more stringent.  These changes sometimes have the unintended effect of making housing construction infeasible.  ACTION: T</w:t>
      </w:r>
      <w:r>
        <w:t>he City is working to notify and warn developers of pertinent changes to various code requirements so that they do not negatively stultify housing production.  ACTION: Likewise, the CDD works closely with the Fire Department in the Plan Review Committee so</w:t>
      </w:r>
      <w:r>
        <w:t xml:space="preserve"> as to not let Fire codes or their interpretation deter production of affordable units.  The City is committed to safe, energy efficient, and decent housing, but a balance is needed to ensure that enforcement of codes does not suffocate any new housing uni</w:t>
      </w:r>
      <w:r>
        <w:t>ts. Choice Limiting Actions and Environmental Review Requirements can affect the timing of projects that seek to utilize federal funds in a manner that can threaten practical implementation of these projects.  It can cost a great deal of time, money and an</w:t>
      </w:r>
      <w:r>
        <w:t>alysis for developers only to determine that a project cannot move forward.  Most housing developers, especially those producing affordable housing, cannot afford to operate this way.  ACTION: The City tries to help with completing Environmental Reviews wi</w:t>
      </w:r>
      <w:r>
        <w:t xml:space="preserve">th staff assistance, consultants and administrative funds, including Brownfields grants, to drive down pre-development costs for worthy projects. Taxes- High taxes can limit housing production.  ACTION- The City does not 'tax to the max' limits and offers </w:t>
      </w:r>
      <w:r>
        <w:t>certain projects Tax Increment Finance [TIF] deals and support with historic rehabilitation tax credits to spur affordable housing development.</w:t>
      </w:r>
    </w:p>
    <w:p w14:paraId="7436D660" w14:textId="77777777" w:rsidR="008F611D" w:rsidRDefault="00F70E93">
      <w:pPr>
        <w:widowControl w:val="0"/>
        <w:rPr>
          <w:b/>
          <w:sz w:val="24"/>
          <w:szCs w:val="24"/>
        </w:rPr>
      </w:pPr>
      <w:r>
        <w:rPr>
          <w:b/>
          <w:sz w:val="24"/>
          <w:szCs w:val="24"/>
        </w:rPr>
        <w:t>Actions taken to address obstacles to meeting underserved needs.  91.220(k); 91.320(j)</w:t>
      </w:r>
    </w:p>
    <w:p w14:paraId="76CB0E44" w14:textId="77777777" w:rsidR="008F611D" w:rsidRDefault="00F70E93">
      <w:pPr>
        <w:widowControl w:val="0"/>
        <w:spacing w:beforeAutospacing="1" w:afterAutospacing="1"/>
        <w:rPr>
          <w:rFonts w:cs="Arial"/>
        </w:rPr>
      </w:pPr>
      <w:r>
        <w:rPr>
          <w:rFonts w:cs="Arial"/>
        </w:rPr>
        <w:t>The PY22 Annual Plan iden</w:t>
      </w:r>
      <w:r>
        <w:rPr>
          <w:rFonts w:cs="Arial"/>
        </w:rPr>
        <w:t xml:space="preserve">tified Needs that shifted post-coronavirus Pandemic, including economic development/recovery, inflationary cost pressures, youth mental health and lack of youth enrichment opportunities, and labor participation issues.  The needs of housing crisis did not </w:t>
      </w:r>
      <w:r>
        <w:rPr>
          <w:rFonts w:cs="Arial"/>
        </w:rPr>
        <w:t>change, however. </w:t>
      </w:r>
    </w:p>
    <w:p w14:paraId="66EF4E65" w14:textId="77777777" w:rsidR="008F611D" w:rsidRDefault="00F70E93">
      <w:pPr>
        <w:widowControl w:val="0"/>
        <w:spacing w:beforeAutospacing="1" w:afterAutospacing="1"/>
        <w:rPr>
          <w:rFonts w:cs="Arial"/>
        </w:rPr>
      </w:pPr>
      <w:r>
        <w:rPr>
          <w:rFonts w:cs="Arial"/>
        </w:rPr>
        <w:t>Geographically, Mount Washington and the Lower Acre neighborhoods remains the area of greatest concern.  Such narrowed geographic focus helps provide concentrated resources to address homelessness and dilapidated, code-deficient housing i</w:t>
      </w:r>
      <w:r>
        <w:rPr>
          <w:rFonts w:cs="Arial"/>
        </w:rPr>
        <w:t xml:space="preserve">n these areas, as well as neighborhood-based economic development that connect residents to opportunity.  These neighborhoods converge in Lafayette Square, where a stalled development of the sprawling and blighted Pentucket Mills complex on Stevens Street </w:t>
      </w:r>
      <w:r>
        <w:rPr>
          <w:rFonts w:cs="Arial"/>
        </w:rPr>
        <w:t>is linked to the future of a failing private dam on the Little River connected to the mill.  Keeping this high-profile brownfields site safe and secure is of high concern.  Redevelopment of this mill complex will spur other investments, some of which are a</w:t>
      </w:r>
      <w:r>
        <w:rPr>
          <w:rFonts w:cs="Arial"/>
        </w:rPr>
        <w:t>lready underway, in this critical area. Other grants are being pursued to obtain funds to clear contaminated river sediment and allow for the removal of the failing dam. </w:t>
      </w:r>
    </w:p>
    <w:p w14:paraId="059F7719" w14:textId="77777777" w:rsidR="008F611D" w:rsidRDefault="00F70E93">
      <w:pPr>
        <w:widowControl w:val="0"/>
        <w:spacing w:beforeAutospacing="1" w:afterAutospacing="1"/>
        <w:rPr>
          <w:rFonts w:cs="Arial"/>
        </w:rPr>
      </w:pPr>
      <w:r>
        <w:rPr>
          <w:rFonts w:cs="Arial"/>
        </w:rPr>
        <w:t>Even prior to the pandemic, the City had other pressing needs including, but not limi</w:t>
      </w:r>
      <w:r>
        <w:rPr>
          <w:rFonts w:cs="Arial"/>
        </w:rPr>
        <w:t>ted to: combatting opiate addiction; identifying transient youth; combatting gang violence; fixing sidewalks in disrepair; creating and preserving adequate rental housing; raising wages; providing substance abuse treatment; increasing philanthropic capacit</w:t>
      </w:r>
      <w:r>
        <w:rPr>
          <w:rFonts w:cs="Arial"/>
        </w:rPr>
        <w:t>y; diversifying job training options; promoting ESOL resources and availability; outreaching and communicating with residents; adjusting to rising rents; adding available public housing units and vouchers; and creating additional business/industrial spaces</w:t>
      </w:r>
      <w:r>
        <w:rPr>
          <w:rFonts w:cs="Arial"/>
        </w:rPr>
        <w:t>. </w:t>
      </w:r>
    </w:p>
    <w:p w14:paraId="51A8BDF7" w14:textId="77777777" w:rsidR="008F611D" w:rsidRDefault="00F70E93">
      <w:r>
        <w:rPr>
          <w:rFonts w:cs="Arial"/>
          <w:b/>
        </w:rPr>
        <w:t>Addressing Obstacles to Underserved Needs I</w:t>
      </w:r>
    </w:p>
    <w:p w14:paraId="518C9C4C" w14:textId="77777777" w:rsidR="008F611D" w:rsidRDefault="00F70E93">
      <w:pPr>
        <w:widowControl w:val="0"/>
        <w:spacing w:beforeAutospacing="1" w:afterAutospacing="1"/>
        <w:rPr>
          <w:rFonts w:cs="Arial"/>
        </w:rPr>
      </w:pPr>
      <w:r>
        <w:t>Opiate addiction- The unprecedented public health crisis from COVID has overshadowed another grave public health problem facing the city, state and nation.  While fatalities from overdoses declined in the comm</w:t>
      </w:r>
      <w:r>
        <w:t xml:space="preserve">unity, the level of overdoses remained high. Drugs laced with deadly fentanyl are still too easy to obtain. While a city-wide problem, overdoses tracked by Trinity Ambulance by neighborhood reveal that Haverhill's CDBG Target Areas continue to remain most </w:t>
      </w:r>
      <w:r>
        <w:t>affected. Community policing, added patrols, gang prevention and eradication efforts, treatment options, etc. are critical.   There is a need to reengage court officials, local law enforcement, churches, non-profits, parents, citizens, the School Departmen</w:t>
      </w:r>
      <w:r>
        <w:t>t, recovering addicts and others in a grassroots effort.  There remains a need for significant grant funding in this area, but previous efforts to obtain Drug Free Community Services and other grants were mostly unsuccessful. CDBG resources were used in PY</w:t>
      </w:r>
      <w:r>
        <w:t>21 where possible to address this need, including: anti-drug and opiate curriculum provided by the Haverhill Inner City Boxing Club (IDIS #1337), and free health screenings offered by the Homeless Drop-In Center (IDIS #1335).   The Haverhill Police Departm</w:t>
      </w:r>
      <w:r>
        <w:t>ent already carries Narcan and it makes a life or death difference. Identifying Transient Youth- The City is working with the Continuum of Care, the Haverhill Public School fulltime dedicated McKinney Liaison Officer, and several sub-recipients on this iss</w:t>
      </w:r>
      <w:r>
        <w:t>ue.  There are couch-surfing youth dealing with a variety of problems, from abuse to addiction, gender identity rejection, to unstable housing, who need to be connected to resources and better understood. Emmaus, You Forward, CAI, the YMCA, YWCA and others</w:t>
      </w:r>
      <w:r>
        <w:t xml:space="preserve"> are all working together on this issue.</w:t>
      </w:r>
    </w:p>
    <w:p w14:paraId="1A54FB36" w14:textId="77777777" w:rsidR="008F611D" w:rsidRDefault="00F70E93">
      <w:r>
        <w:rPr>
          <w:rFonts w:cs="Arial"/>
          <w:b/>
        </w:rPr>
        <w:t>Addressing Obstacles to Underserved Needs II</w:t>
      </w:r>
    </w:p>
    <w:p w14:paraId="4935F3CC" w14:textId="77777777" w:rsidR="008F611D" w:rsidRDefault="00F70E93">
      <w:pPr>
        <w:widowControl w:val="0"/>
        <w:spacing w:beforeAutospacing="1" w:afterAutospacing="1"/>
        <w:rPr>
          <w:rFonts w:cs="Arial"/>
        </w:rPr>
      </w:pPr>
      <w:r>
        <w:t>Gangs and Gang Violence- Gang activity and resulting gang violence continue to plague the community, with some youth disconnected after the coronavirus pandemic.  Youth i</w:t>
      </w:r>
      <w:r>
        <w:t>n middle schools are being recruited into the Trinitarios, Crazy White Boys, Gangsta Disciples, and Latin Kings gangs. The rise in opiates has also reinvigorated gang activity.  Haverhill Police implemented a $300K Byrne Grant, a very successful Shannon Gr</w:t>
      </w:r>
      <w:r>
        <w:t xml:space="preserve">ant effort, and other Public Safety grants. These resources leverage PY22 CDBG funding for gang-focused street outreach workers provided from a UTEC center in Haverhill, (IDIS #1391) and anti-gang counseling from Leaving the Streets Ministries (IDIS #1378 </w:t>
      </w:r>
      <w:r>
        <w:t>and #1394). CDBG-funded activities such as Inner City Boxing Club (IDIS #1392), the YMCA Teen Programming (IDIS #1400) and the Boys and Girls Club Pathways to Academic Success program (IDIS #1396) all attempted to curb gang activity and provide appropriate</w:t>
      </w:r>
      <w:r>
        <w:t xml:space="preserve"> mentoring and recreational outlets for youth, especially in the Mt. Washington and Acre neighborhoods. Sidewalks in Disrepair- Attacking a massive backlog of road and sidewalk work, the City has spent aggressively on sidewalk repair over the past few year</w:t>
      </w:r>
      <w:r>
        <w:t>s.  Many of these prioritized sidewalks are well traveled in the CDBG Target Area near schools or parks. This amount is on top of State highway (Chapter 90) funds. Sidewalks are a major focus of the City's American Rescue Plan (ARP) funds. Sidewalk work ad</w:t>
      </w:r>
      <w:r>
        <w:t>dresses citizen feedback, adding safety and access for many with disabilities. Street trees are also being added.  CDBG funded sidewalks on Ferry Street in Bradford (IDIS #1288) and the end of Franklin Street (IDIS #1406) help fulfill this need.</w:t>
      </w:r>
    </w:p>
    <w:p w14:paraId="35D6C741" w14:textId="77777777" w:rsidR="008F611D" w:rsidRDefault="00F70E93">
      <w:r>
        <w:rPr>
          <w:rFonts w:cs="Arial"/>
          <w:b/>
        </w:rPr>
        <w:t>Addressing</w:t>
      </w:r>
      <w:r>
        <w:rPr>
          <w:rFonts w:cs="Arial"/>
          <w:b/>
        </w:rPr>
        <w:t xml:space="preserve"> Obstacles to Underserved Needs III</w:t>
      </w:r>
    </w:p>
    <w:p w14:paraId="0BA6E2E8" w14:textId="77777777" w:rsidR="008F611D" w:rsidRDefault="00F70E93">
      <w:pPr>
        <w:widowControl w:val="0"/>
        <w:spacing w:beforeAutospacing="1" w:afterAutospacing="1"/>
        <w:rPr>
          <w:rFonts w:cs="Arial"/>
        </w:rPr>
      </w:pPr>
      <w:r>
        <w:t xml:space="preserve">Adequate rental housing- The City promotes the development of more rental housing in order to create lower prices through increased supply.  In addition, CDBG Code Enforcement (IDIS #1373) is augmenting the City's other </w:t>
      </w:r>
      <w:r>
        <w:t>efforts to ensure safe, decent living conditions for renters in the community.  Too many renters reside in inadequate living conditions and the City is working with realtors, non-profits and landlords to change these conditions. Wage growth- The City and M</w:t>
      </w:r>
      <w:r>
        <w:t xml:space="preserve">assHire Merrimack Valley Workforce Board are working to increase connections to better paying advanced manufacturing, biotech, environmental, clean energy and high-tech jobs and other opportunities available in the region.  In PY22, CDBG funded half of an </w:t>
      </w:r>
      <w:r>
        <w:t>Economic Development Specialist (IDIS #1375) who meets with employers to understand their employment and real estate needs, challenges and capacity.  This enhanced employer outreach is paying dividends, especially in terms of reaching out to businesses cha</w:t>
      </w:r>
      <w:r>
        <w:t>llenged by the pandemic (including restaurants, health care and manufacturing. UMass-Lowell's Haverhill IHub is also helping this dynamic, as higher education yields better-paying employees, including at a Northern Essex Community College Culinary Arts Tra</w:t>
      </w:r>
      <w:r>
        <w:t>ining Center at the Heights complex Downtown.  MakeIT Haverhill (IDIS #1411), through its successful job training activities, programs and employer fairs, is connecting Mount Washington residents with jobs and wage growth.  In fact, data reveals that wages</w:t>
      </w:r>
      <w:r>
        <w:t xml:space="preserve"> skyrocketed in the city over the past year; unfortunately, much of this gain was lost with inflationary cost increases and housing cost spikes. Substance Abuse Treatment- Despite the presence of methadone and other rehab facilities, there remains a shorta</w:t>
      </w:r>
      <w:r>
        <w:t>ge to meet demand. Facilities such as Horizons at the State Line Plaza and Serenity near Holy Family Hospital have added needed capacity to address these issues. To establish better connections between these facilities and the Hospital and local non-profit</w:t>
      </w:r>
      <w:r>
        <w:t>s, the City hosted its annual Recovery Fair information and referral session in Fall, 2022.Philanthropic Capacity- Haverhill is home to fewer foundations, private funding organizations and trusts than other regional communities. The City is applying to and</w:t>
      </w:r>
      <w:r>
        <w:t xml:space="preserve"> engaging more outside private foundations (i.e. Cummings, Essex County Community, and Casey Foundations) in an effort to lure additional private resources to address needs.  CDBG-supported MakeIT Haverhill (IDIS #1411) was awarded ECCF Non-Profit of the Y</w:t>
      </w:r>
      <w:r>
        <w:t>ear award in 2022.</w:t>
      </w:r>
    </w:p>
    <w:p w14:paraId="1C5B8D0A" w14:textId="77777777" w:rsidR="008F611D" w:rsidRDefault="00F70E93">
      <w:r>
        <w:rPr>
          <w:rFonts w:cs="Arial"/>
          <w:b/>
        </w:rPr>
        <w:t>Addressing Obstacles to Underserved Needs IV</w:t>
      </w:r>
    </w:p>
    <w:p w14:paraId="7F3E794B" w14:textId="77777777" w:rsidR="008F611D" w:rsidRDefault="00F70E93">
      <w:pPr>
        <w:widowControl w:val="0"/>
        <w:spacing w:beforeAutospacing="1" w:afterAutospacing="1"/>
        <w:rPr>
          <w:rFonts w:cs="Arial"/>
        </w:rPr>
      </w:pPr>
      <w:r>
        <w:t>Diversifying Job Training Options- There is a need to increase training capacity in fields outside of health care, where the capacity and facilities are excellent. However, training is still l</w:t>
      </w:r>
      <w:r>
        <w:t>imited for blue-collar fields and manufacturing in this region.  The City has worked over the last few years with Northern Essex Community College (NECC) and Whittier Regional Vocational Technical School to add to this capacity by supporting efforts to cre</w:t>
      </w:r>
      <w:r>
        <w:t>ate advanced culinary arts and manufacturing training centers.  Trade unions are also offering more training in the region. The City partnered with many providers within the Haverhill Early Learning Team (ELT) seeking to standardize child care and to impro</w:t>
      </w:r>
      <w:r>
        <w:t>ve quality and outcomes in early childhood education. Now the City seeks to use American Rescue Plan funds to increase job training to create more certified early educators.  This ELT partnership was tapped to administer CDBG-CV-funded child care support t</w:t>
      </w:r>
      <w:r>
        <w:t>o get parents back to work after the COVID shutdowns (IDIS #1271).  MakeIT Haverhill (IDIS #1411) also provided on-site training and refers individuals to NECC and other training providers. Promoting English as a Second Language Resources- ESOL has capacit</w:t>
      </w:r>
      <w:r>
        <w:t>y needs, despite the work of NECC and CAI.  Many residents struggle to undertake ESOL around work and family schedules due to availability of classes or training.  Some use precious job training or education vouchers on ESOL, eliminating use of vouchers fo</w:t>
      </w:r>
      <w:r>
        <w:t>r other training. The City is seeking ways to bring back classes at the Haverhill Public Library and the schools. MakeIt Haverhill is helping to fill the ESOL void, supported by CDBG (IDIS #1411).  Employers are encouraged to use state Workforce Training F</w:t>
      </w:r>
      <w:r>
        <w:t xml:space="preserve">und grants and other public and private resources to provide ESOL to their workers. Speaking English equates to higher wages, and residents know it.  The backlog for these classes has grown post-pandemic. Outreach and Communicating with Residents- In this </w:t>
      </w:r>
      <w:r>
        <w:t>day and age, communicating with residents is challenging given the array of multimedia choices that residents have to receive information, as well as the symptoms of misinformation and information overload. There is no one single effective source of inform</w:t>
      </w:r>
      <w:r>
        <w:t>ation or communication vehicle anymore. This problem is exacerbated in Target Areas such as Mount Washington or the Acre where many primarily speak Spanish or other languages. The City's 3-1-1 consolidated and bilingual constituent response system is provi</w:t>
      </w:r>
      <w:r>
        <w:t>ng increasingly useful and effective.  The City is trying to use more web-based, bilingual, automatic (robo-calls), online and social media-driven messaging to engage and enlighten citizen participation and public information. The CDD is reviewing its CDBG</w:t>
      </w:r>
      <w:r>
        <w:t xml:space="preserve"> Citizen Participation Plan for effectiveness and relevance, even hiring a part-time Spanish language translator to assist with housing rehab programs. Rising Rents- The cost effects of supply and demand are on full display with the rental market in the re</w:t>
      </w:r>
      <w:r>
        <w:t>gion. The City seeks to develop multi-family rentals through HOME funds and use of Riverfront Overlay Zoning and other tools such as Housing Development Incentive Program (HDIP).  The City is aggressive in promoting affordable housing lotteries and helping</w:t>
      </w:r>
      <w:r>
        <w:t xml:space="preserve"> developers obtain Low-Income Housing Tax Credits, regional HOME funds, state and federal historic rehabilitation tax credits and other incentives, in order to more expeditiously create additional housing units. The City is emphasizing the dynamic of risin</w:t>
      </w:r>
      <w:r>
        <w:t>g rents as a key tenet during production of the Housing Production Plan as it did with the Master Plan.  The Pandemic made a terrible housing crisis even worse.  Rental Assistance through CDBG-CV and other sources requires at least 90-day extensions on sta</w:t>
      </w:r>
      <w:r>
        <w:t>rting eviction procedures against applicants. A new Housing Trust fund, which will receive funds from development buyouts under new inclusionary zoning ordinances, will also help produce more affordable units.</w:t>
      </w:r>
    </w:p>
    <w:p w14:paraId="1AC02916" w14:textId="77777777" w:rsidR="008F611D" w:rsidRDefault="00F70E93">
      <w:r>
        <w:rPr>
          <w:rFonts w:cs="Arial"/>
          <w:b/>
        </w:rPr>
        <w:t>Addressing Obstacles to Underserved Needs V</w:t>
      </w:r>
    </w:p>
    <w:p w14:paraId="58F4E7C3" w14:textId="77777777" w:rsidR="008F611D" w:rsidRDefault="00F70E93">
      <w:pPr>
        <w:widowControl w:val="0"/>
        <w:spacing w:beforeAutospacing="1" w:afterAutospacing="1"/>
        <w:rPr>
          <w:rFonts w:cs="Arial"/>
        </w:rPr>
      </w:pPr>
      <w:r>
        <w:t>Av</w:t>
      </w:r>
      <w:r>
        <w:t>ailable Public Housing Units and Vouchers- The Haverhill Housing Authority (HHA) wait lists for many of their units can be counted in terms of years or half-decades.  Hundreds of households languish years on these lists awaiting public housing.  Additional</w:t>
      </w:r>
      <w:r>
        <w:t xml:space="preserve"> public housing units would obviously fill up immediately.  While the HHA is quite busy with aggressive modernization and capital plans, the City has assisted with CDBG-funded upgrades to Kennedy Circle Senior Housing Community Room (IDIS #1350), freeing u</w:t>
      </w:r>
      <w:r>
        <w:t>p HHA funds for 2023 acquisition of an adjacent building for expansion purposes at 225 Groveland Street, the first new HHA units in 4 decades, using HOME-ARP funds. Developing More Industrial Space-  The City offers employers expedited permitting, competit</w:t>
      </w:r>
      <w:r>
        <w:t>ive land, water and sewer costs, micro-enterprise support, and favorable rezoning along the riverfront and highway. City Economic Development staff is exploring supply chains leveraging networks related to existing employers.  The City is involved with the</w:t>
      </w:r>
      <w:r>
        <w:t xml:space="preserve"> Merrimack Valley Planning Commission (MVPC) in a regional effort to promote sites through data and branding, including the Merrimack Valley Means Business web portals and promotional materials, highlighting the City's advantages to employers. However, a g</w:t>
      </w:r>
      <w:r>
        <w:t>laring lack of available industrial space is a significant concern, as the city's main industrial areas are essentially fully occupied or being built out.  There exists a need to create capacity for additional job growth.  The new Master Plan allows for de</w:t>
      </w:r>
      <w:r>
        <w:t>nsification of business parks, reduced industrial parking requirements, and cluster mixed-use development in various zones, among other reforms and innovations. The City has identified land along Interstate 495 that would work, the site of a small old priv</w:t>
      </w:r>
      <w:r>
        <w:t>ate airfield between Routes 108 and 110 by I-495 Exit #111 near Northern Essex Community College.  Consultant AECOM is analyzing environmental, wetlands, topography, endangered species (Blandings Turtles) as well as site feasibility, layout and conditions.</w:t>
      </w:r>
      <w:r>
        <w:t xml:space="preserve"> Amazon is locating a major distribution hub at the former Western Electric plant just across the town line in North Andover, in addition to a last-mile distribution center in Haverhill, that will provide new $15 per hour minimum jobs to hundreds of local </w:t>
      </w:r>
      <w:r>
        <w:t>residents.  This will also have a tremendous impact on Haverhill.</w:t>
      </w:r>
    </w:p>
    <w:p w14:paraId="466C1B93" w14:textId="77777777" w:rsidR="008F611D" w:rsidRDefault="00F70E93">
      <w:r>
        <w:rPr>
          <w:rFonts w:cs="Arial"/>
          <w:b/>
        </w:rPr>
        <w:t>CDBG-CV Addressing Underserved Needs</w:t>
      </w:r>
    </w:p>
    <w:p w14:paraId="3C6ABA48" w14:textId="77777777" w:rsidR="008F611D" w:rsidRDefault="00F70E93">
      <w:pPr>
        <w:widowControl w:val="0"/>
        <w:spacing w:beforeAutospacing="1" w:afterAutospacing="1"/>
        <w:rPr>
          <w:rFonts w:cs="Arial"/>
        </w:rPr>
      </w:pPr>
      <w:r>
        <w:t xml:space="preserve">CDBG-CV funds were quickly and effectively deployed to address the multitude of underserved needs that erupted during the COVID-19 pandemic. CDBG-CV and </w:t>
      </w:r>
      <w:r>
        <w:t>other CARES Act resources addressed significant needs brought about by the Pandemic, especially in terms of food insecurity efforts, as well as emergency rental/mortgage/utility assistance. Many new clients who never before needed such food assistance took</w:t>
      </w:r>
      <w:r>
        <w:t xml:space="preserve"> advantage of these operations.  This heightened demand strained the capacity of the Greater Boston and Merrimack Valley Food Bank networks.  Better organized food pantries, food banks and meals programs, with support from the United Way, are working hard </w:t>
      </w:r>
      <w:r>
        <w:t>and collectively to address food insecurity exacerbated by the Pandemic.  In an era of climate change volatility and unpredictability, PY22 CDBG-CV funds provided sustainability to key triage operations such as shelters and food pantries through the follow</w:t>
      </w:r>
      <w:r>
        <w:t>ing: Common Ground Emergency Generator Installation (IDIS #1319- $2,042 to finish up paving and generator power up).  Additional sites are slated for these installations in the upcoming year. In PY22, over $2,112 was allocated to make additional upgrades t</w:t>
      </w:r>
      <w:r>
        <w:t>o vaccination site conditions at the Haverhill Citizens Center, where public nurses administered COVID tests and life-saving vaccines.  There were asbestos concerns with the vaccination site that were address with these funds. Emmaus' Mitch's Place Shelter</w:t>
      </w:r>
      <w:r>
        <w:t xml:space="preserve"> received $1,693.46 in CDBG-CV funds (IDIS #1251) to support quality of life at the shelter, including broadband access. Most importantly, over $53,417 in CDBG-CV funds (IDIS #1243) were used to support a specialist to assist clients with perhaps the great</w:t>
      </w:r>
      <w:r>
        <w:t>est unmet need-- housing.</w:t>
      </w:r>
    </w:p>
    <w:p w14:paraId="65793ADD" w14:textId="77777777" w:rsidR="008F611D" w:rsidRDefault="00F70E93">
      <w:r>
        <w:rPr>
          <w:rFonts w:cs="Arial"/>
          <w:b/>
        </w:rPr>
        <w:t>American Rescue Plan and CDBG</w:t>
      </w:r>
    </w:p>
    <w:p w14:paraId="76D420E6" w14:textId="77777777" w:rsidR="008F611D" w:rsidRDefault="00F70E93">
      <w:pPr>
        <w:widowControl w:val="0"/>
        <w:spacing w:beforeAutospacing="1" w:afterAutospacing="1"/>
        <w:rPr>
          <w:rFonts w:cs="Arial"/>
        </w:rPr>
      </w:pPr>
      <w:r>
        <w:t>Of all the leveraging opportunities, no source is being utilized to meet City ConPlan goals more than the American Rescue Plan (ARP).  The City is expending $38 million before the end of 2026, and a g</w:t>
      </w:r>
      <w:r>
        <w:t>reat deal of time in the past program year was spent developing spending plans and determining eligibility of various projects.  Many of these ARPA projects meet ConPlan goals, particularly in regards to replacing aging infrastructure-- sidewalks, waterlin</w:t>
      </w:r>
      <w:r>
        <w:t>es, sewers, culverts, beautification, parks (i.e. Plug Pond Recreation Area), especially in Haverhill's Qualified Census Tracts (QCTs), which are different from but feature similar overlap to the CDBG Target Area. Some projects are jointly funded by both C</w:t>
      </w:r>
      <w:r>
        <w:t>DBG and ARP, such as (IDIS #1361) ramps replacement at Somebody Cares New England at 358 Washington Street, a food pantry/youth center and polling place location in Mount Washington.  Due to rising costs and issues with both entryways, $75,000 in ARP funds</w:t>
      </w:r>
      <w:r>
        <w:t xml:space="preserve"> is needed in addition to around $40,000 in CDBG funds. Some amount of ARP funds will be spent on advancing the City's housing goals, whether it's Rental Assistance, Downpayment Assistance, or construction of affordable housing.  After CDBG-CV funds are de</w:t>
      </w:r>
      <w:r>
        <w:t xml:space="preserve">pleted, the City's support of a rental housing coordinator at Community Action will be covered with ARP funds.  The City is aggressively pursuing projects that can apply for the generational opportunity that is HOME ARP funds. ARP funds also partly funded </w:t>
      </w:r>
      <w:r>
        <w:t>the Youth and Mental Health grants, which support many CDBG subrecipients and low-income residents.  ARP supports public health efforts (vaccinations, personal protective equipment (PPE), and clinicians) previously funded through CDBG-CV and the CARES Act.</w:t>
      </w:r>
      <w:r>
        <w:t xml:space="preserve">  ARP-funded Fresh Food fund grants will augment CDBG-funded food pantries and meals programs.  ARP supports additional legal aid for low-income residents, MakeIT Haverhill staffing, and workforce development efforts focused on child care. ARP provides mas</w:t>
      </w:r>
      <w:r>
        <w:t>sive leveraging opportunities with CDBG, as coordination is constant between the 2 grants.</w:t>
      </w:r>
    </w:p>
    <w:p w14:paraId="42FF17FB" w14:textId="77777777" w:rsidR="008F611D" w:rsidRDefault="00F70E93">
      <w:pPr>
        <w:widowControl w:val="0"/>
        <w:rPr>
          <w:b/>
          <w:sz w:val="24"/>
          <w:szCs w:val="24"/>
        </w:rPr>
      </w:pPr>
      <w:r>
        <w:rPr>
          <w:b/>
          <w:sz w:val="24"/>
          <w:szCs w:val="24"/>
        </w:rPr>
        <w:t>Actions taken to reduce lead-based paint hazards. 91.220(k); 91.320(j)</w:t>
      </w:r>
    </w:p>
    <w:p w14:paraId="4F47DEE9" w14:textId="77777777" w:rsidR="008F611D" w:rsidRDefault="00F70E93">
      <w:pPr>
        <w:widowControl w:val="0"/>
        <w:spacing w:beforeAutospacing="1" w:afterAutospacing="1"/>
        <w:rPr>
          <w:rFonts w:cs="Arial"/>
        </w:rPr>
      </w:pPr>
      <w:r>
        <w:rPr>
          <w:rFonts w:cs="Arial"/>
        </w:rPr>
        <w:t>The City, through its Community Development Department, committed as many resources as feasibl</w:t>
      </w:r>
      <w:r>
        <w:rPr>
          <w:rFonts w:cs="Arial"/>
        </w:rPr>
        <w:t>e to address the risks of lead-based paint hazards. Through the HRCCP, the City spent over $70,000 ($70,058.88) in PY2022 CDBG funds on activities that involved substantial de-leading at five (5) residential dwellings:</w:t>
      </w:r>
    </w:p>
    <w:p w14:paraId="133F6B9C" w14:textId="77777777" w:rsidR="008F611D" w:rsidRDefault="00F70E93">
      <w:pPr>
        <w:widowControl w:val="0"/>
        <w:spacing w:beforeAutospacing="1" w:afterAutospacing="1"/>
        <w:rPr>
          <w:rFonts w:cs="Arial"/>
        </w:rPr>
      </w:pPr>
      <w:r>
        <w:rPr>
          <w:rFonts w:cs="Arial"/>
        </w:rPr>
        <w:t>-206-208 Franklin Street Rehabilitati</w:t>
      </w:r>
      <w:r>
        <w:rPr>
          <w:rFonts w:cs="Arial"/>
        </w:rPr>
        <w:t>on (IDIS #1351)-- Over $34,000 in CDBG funds were used to de-lead this large two-family dwelling in the Lower Acre in PY22;</w:t>
      </w:r>
    </w:p>
    <w:p w14:paraId="031006C8" w14:textId="77777777" w:rsidR="008F611D" w:rsidRDefault="00F70E93">
      <w:pPr>
        <w:widowControl w:val="0"/>
        <w:spacing w:beforeAutospacing="1" w:afterAutospacing="1"/>
        <w:rPr>
          <w:rFonts w:cs="Arial"/>
        </w:rPr>
      </w:pPr>
      <w:r>
        <w:rPr>
          <w:rFonts w:cs="Arial"/>
        </w:rPr>
        <w:t>-58 Charles Street (IDIS #1403)- This project was referred through a State housing court complaint due to elevated blood lead levels</w:t>
      </w:r>
      <w:r>
        <w:rPr>
          <w:rFonts w:cs="Arial"/>
        </w:rPr>
        <w:t xml:space="preserve"> in young children at this Lower Acre residence.  $18,280 in PY22 CDBG funds were used to get the new owners (a minority first-time homeowning family) into legal compliance.  More funds will be used to de-lead the other unit and areas of the structure in t</w:t>
      </w:r>
      <w:r>
        <w:rPr>
          <w:rFonts w:cs="Arial"/>
        </w:rPr>
        <w:t>he upcoming year;</w:t>
      </w:r>
    </w:p>
    <w:p w14:paraId="18E0E899" w14:textId="77777777" w:rsidR="008F611D" w:rsidRDefault="00F70E93">
      <w:pPr>
        <w:widowControl w:val="0"/>
        <w:spacing w:beforeAutospacing="1" w:afterAutospacing="1"/>
        <w:rPr>
          <w:rFonts w:cs="Arial"/>
        </w:rPr>
      </w:pPr>
      <w:r>
        <w:rPr>
          <w:rFonts w:cs="Arial"/>
        </w:rPr>
        <w:t>-627 Primrose Street (IDIS #1401)-  In order to replace drafty windows at this Acre residence, $11,830 in PY22 HRCCP funds were expended for de-leading activities;</w:t>
      </w:r>
    </w:p>
    <w:p w14:paraId="0747E312" w14:textId="77777777" w:rsidR="008F611D" w:rsidRDefault="00F70E93">
      <w:pPr>
        <w:widowControl w:val="0"/>
        <w:spacing w:beforeAutospacing="1" w:afterAutospacing="1"/>
        <w:rPr>
          <w:rFonts w:cs="Arial"/>
        </w:rPr>
      </w:pPr>
      <w:r>
        <w:rPr>
          <w:rFonts w:cs="Arial"/>
        </w:rPr>
        <w:t>-19 Corliss Hill Road (IDIS #1370)- A lead water line was replaced at this</w:t>
      </w:r>
      <w:r>
        <w:rPr>
          <w:rFonts w:cs="Arial"/>
        </w:rPr>
        <w:t xml:space="preserve"> residence, expending $1,865.77 in PY22 HRCCP funds for this elderly homeowner facing a pipe replacement mandate;</w:t>
      </w:r>
    </w:p>
    <w:p w14:paraId="6BDED778" w14:textId="77777777" w:rsidR="008F611D" w:rsidRDefault="00F70E93">
      <w:pPr>
        <w:widowControl w:val="0"/>
        <w:spacing w:beforeAutospacing="1" w:afterAutospacing="1"/>
        <w:rPr>
          <w:rFonts w:cs="Arial"/>
        </w:rPr>
      </w:pPr>
      <w:r>
        <w:rPr>
          <w:rFonts w:cs="Arial"/>
        </w:rPr>
        <w:t>-31 Saltonstall Road (IDIS #1404)- A lead water line was replaced at this two-story home in the upper Highlands, expending $4,083.11 in PY22 H</w:t>
      </w:r>
      <w:r>
        <w:rPr>
          <w:rFonts w:cs="Arial"/>
        </w:rPr>
        <w:t>RCCP funds for these elderly homeowners. </w:t>
      </w:r>
    </w:p>
    <w:p w14:paraId="5EFCFDB2" w14:textId="77777777" w:rsidR="008F611D" w:rsidRDefault="00F70E93">
      <w:pPr>
        <w:widowControl w:val="0"/>
        <w:spacing w:beforeAutospacing="1" w:afterAutospacing="1"/>
        <w:rPr>
          <w:rFonts w:cs="Arial"/>
        </w:rPr>
      </w:pPr>
      <w:r>
        <w:rPr>
          <w:rFonts w:cs="Arial"/>
        </w:rPr>
        <w:t>In these cases, a formal letter of de-leading compliance was achieved.  The City expanded its usual geographic reach in order to help homeowners and the Haverhill Wastewater Department meet the mandate to remove residential lead services for those househol</w:t>
      </w:r>
      <w:r>
        <w:rPr>
          <w:rFonts w:cs="Arial"/>
        </w:rPr>
        <w:t>ds who cannot afford to undertake these changeouts on their own.</w:t>
      </w:r>
    </w:p>
    <w:p w14:paraId="2A9D6D1B" w14:textId="77777777" w:rsidR="008F611D" w:rsidRDefault="00F70E93">
      <w:pPr>
        <w:widowControl w:val="0"/>
        <w:spacing w:beforeAutospacing="1" w:afterAutospacing="1"/>
        <w:rPr>
          <w:rFonts w:cs="Arial"/>
        </w:rPr>
      </w:pPr>
      <w:r>
        <w:rPr>
          <w:rFonts w:cs="Arial"/>
        </w:rPr>
        <w:t>As an agent for MassHousing's State-funded 'Get the Lead Out' program, the City undertakes projects exclusive of CDBG investments cited above.  There were no new applications during Program Y</w:t>
      </w:r>
      <w:r>
        <w:rPr>
          <w:rFonts w:cs="Arial"/>
        </w:rPr>
        <w:t>ear 2022:</w:t>
      </w:r>
    </w:p>
    <w:p w14:paraId="746F7DAC" w14:textId="77777777" w:rsidR="008F611D" w:rsidRDefault="00F70E93">
      <w:pPr>
        <w:widowControl w:val="0"/>
        <w:spacing w:beforeAutospacing="1" w:afterAutospacing="1"/>
        <w:rPr>
          <w:rFonts w:cs="Arial"/>
        </w:rPr>
      </w:pPr>
      <w:r>
        <w:rPr>
          <w:rFonts w:cs="Arial"/>
        </w:rPr>
        <w:t>25 Chadwick Street- Deleading work was completed in PY22 on this Bradford Common Historic District single-family dwelling owned by a Latino first-time homebuying couple with young children.  The CDD helped administer $28,000 in State funds to get</w:t>
      </w:r>
      <w:r>
        <w:rPr>
          <w:rFonts w:cs="Arial"/>
        </w:rPr>
        <w:t xml:space="preserve"> this property into lead compliance, beginning in PY2021.</w:t>
      </w:r>
    </w:p>
    <w:p w14:paraId="743519A8" w14:textId="77777777" w:rsidR="008F611D" w:rsidRDefault="00F70E93">
      <w:pPr>
        <w:widowControl w:val="0"/>
        <w:spacing w:beforeAutospacing="1" w:afterAutospacing="1"/>
        <w:rPr>
          <w:rFonts w:cs="Arial"/>
        </w:rPr>
      </w:pPr>
      <w:r>
        <w:rPr>
          <w:rFonts w:cs="Arial"/>
        </w:rPr>
        <w:t>In addition, a great deal of research was undertaken in order to apply for a HUD Lead Hazards Control grant.</w:t>
      </w:r>
    </w:p>
    <w:p w14:paraId="34262AB5" w14:textId="77777777" w:rsidR="008F611D" w:rsidRDefault="00F70E93">
      <w:pPr>
        <w:widowControl w:val="0"/>
        <w:rPr>
          <w:b/>
          <w:sz w:val="24"/>
          <w:szCs w:val="24"/>
        </w:rPr>
      </w:pPr>
      <w:r>
        <w:rPr>
          <w:b/>
          <w:sz w:val="24"/>
          <w:szCs w:val="24"/>
        </w:rPr>
        <w:t>Actions taken to reduce the number of poverty-level families. 91.220(k); 91.320(j)</w:t>
      </w:r>
    </w:p>
    <w:p w14:paraId="37413227" w14:textId="77777777" w:rsidR="008F611D" w:rsidRDefault="00F70E93">
      <w:pPr>
        <w:widowControl w:val="0"/>
        <w:spacing w:beforeAutospacing="1" w:afterAutospacing="1"/>
        <w:rPr>
          <w:rFonts w:cs="Arial"/>
        </w:rPr>
      </w:pPr>
      <w:r>
        <w:rPr>
          <w:rFonts w:cs="Arial"/>
        </w:rPr>
        <w:t>Reduci</w:t>
      </w:r>
      <w:r>
        <w:rPr>
          <w:rFonts w:cs="Arial"/>
        </w:rPr>
        <w:t xml:space="preserve">ng the number of families living in poverty constitutes a critical goal for the City, Community Action (CAI) and various partnering agencies and subrecipients. The COVID-19 Pandemic and its economic effects (i.e. product shortages and inflation) increased </w:t>
      </w:r>
      <w:r>
        <w:rPr>
          <w:rFonts w:cs="Arial"/>
        </w:rPr>
        <w:t>the number of poverty-level families, so in the aftermath these poverty reduction efforts were critically needed.</w:t>
      </w:r>
    </w:p>
    <w:p w14:paraId="5B2DD82F" w14:textId="77777777" w:rsidR="008F611D" w:rsidRDefault="00F70E93">
      <w:pPr>
        <w:widowControl w:val="0"/>
        <w:spacing w:beforeAutospacing="1" w:afterAutospacing="1"/>
        <w:rPr>
          <w:rFonts w:cs="Arial"/>
        </w:rPr>
      </w:pPr>
      <w:r>
        <w:rPr>
          <w:rFonts w:cs="Arial"/>
        </w:rPr>
        <w:t>The City and its partners face issues such as: housing availability; increasing owner-occupied housing; zoning that adds mixed-use and other h</w:t>
      </w:r>
      <w:r>
        <w:rPr>
          <w:rFonts w:cs="Arial"/>
        </w:rPr>
        <w:t>ousing; accessibility to jobs, English classes and job-training; access to affordable day care/early childhood education; labor participation; housing instability; connecting social services through the schools; public health; and neighborhood conditions.</w:t>
      </w:r>
    </w:p>
    <w:p w14:paraId="08CB70FF" w14:textId="77777777" w:rsidR="008F611D" w:rsidRDefault="00F70E93">
      <w:pPr>
        <w:widowControl w:val="0"/>
        <w:spacing w:beforeAutospacing="1" w:afterAutospacing="1"/>
        <w:rPr>
          <w:rFonts w:cs="Arial"/>
        </w:rPr>
      </w:pPr>
      <w:r>
        <w:rPr>
          <w:rFonts w:cs="Arial"/>
        </w:rPr>
        <w:t>The City, through its Community Affairs Advisory Board (CAAB), prioritizes much of its CDBG Public Services funds towards reducing the number of poverty-level families.  Actions in Program Year 2022 included:</w:t>
      </w:r>
    </w:p>
    <w:p w14:paraId="7FBAAC04" w14:textId="77777777" w:rsidR="008F611D" w:rsidRDefault="00F70E93">
      <w:pPr>
        <w:widowControl w:val="0"/>
        <w:spacing w:beforeAutospacing="1" w:afterAutospacing="1"/>
        <w:rPr>
          <w:rFonts w:cs="Arial"/>
        </w:rPr>
      </w:pPr>
      <w:r>
        <w:rPr>
          <w:rFonts w:cs="Arial"/>
        </w:rPr>
        <w:t>-Salvation Army Meals Program (IDIS #1393), whe</w:t>
      </w:r>
      <w:r>
        <w:rPr>
          <w:rFonts w:cs="Arial"/>
        </w:rPr>
        <w:t>re staff refer and/or provide poverty-level families with an array of services, financial support, guidance and assistance, in addition to cooked meals ($14,000 in PY22 serving 2250 individuals);</w:t>
      </w:r>
    </w:p>
    <w:p w14:paraId="37661D4D" w14:textId="77777777" w:rsidR="008F611D" w:rsidRDefault="00F70E93">
      <w:pPr>
        <w:widowControl w:val="0"/>
        <w:spacing w:beforeAutospacing="1" w:afterAutospacing="1"/>
        <w:rPr>
          <w:rFonts w:cs="Arial"/>
        </w:rPr>
      </w:pPr>
      <w:r>
        <w:rPr>
          <w:rFonts w:cs="Arial"/>
        </w:rPr>
        <w:t>-Leaving the Streets Ministry Housing and Support Program (I</w:t>
      </w:r>
      <w:r>
        <w:rPr>
          <w:rFonts w:cs="Arial"/>
        </w:rPr>
        <w:t>DIS #1378), which connected at-risk youth and those coming out of State custody into temporary housing and employment ($6,000 in PY22 funds serving 50 youth and individuals); </w:t>
      </w:r>
    </w:p>
    <w:p w14:paraId="637ED296" w14:textId="77777777" w:rsidR="008F611D" w:rsidRDefault="00F70E93">
      <w:pPr>
        <w:widowControl w:val="0"/>
        <w:spacing w:beforeAutospacing="1" w:afterAutospacing="1"/>
        <w:rPr>
          <w:rFonts w:cs="Arial"/>
        </w:rPr>
      </w:pPr>
      <w:r>
        <w:rPr>
          <w:rFonts w:cs="Arial"/>
        </w:rPr>
        <w:t>-Community Action's Heating Assistance program (IDIS #1380) assists families who</w:t>
      </w:r>
      <w:r>
        <w:rPr>
          <w:rFonts w:cs="Arial"/>
        </w:rPr>
        <w:t xml:space="preserve"> otherwise have to choose between heat versus food, rent and/or health care ($10,000 in PY22 funds serving 33 households);</w:t>
      </w:r>
    </w:p>
    <w:p w14:paraId="1361A680" w14:textId="77777777" w:rsidR="008F611D" w:rsidRDefault="00F70E93">
      <w:pPr>
        <w:widowControl w:val="0"/>
        <w:spacing w:beforeAutospacing="1" w:afterAutospacing="1"/>
        <w:rPr>
          <w:rFonts w:cs="Arial"/>
        </w:rPr>
      </w:pPr>
      <w:r>
        <w:rPr>
          <w:rFonts w:cs="Arial"/>
        </w:rPr>
        <w:t>-All Saints Parish Food Pantry (IDIS #1412), which provides meals and support for needy Mount Washington residents ($3,707.82 in PY22</w:t>
      </w:r>
      <w:r>
        <w:rPr>
          <w:rFonts w:cs="Arial"/>
        </w:rPr>
        <w:t xml:space="preserve"> Public Improvement funds to fix a flooring collapse that enabled the parish to serve 50 poverty-level households);</w:t>
      </w:r>
    </w:p>
    <w:p w14:paraId="243D4675" w14:textId="77777777" w:rsidR="008F611D" w:rsidRDefault="00F70E93">
      <w:pPr>
        <w:widowControl w:val="0"/>
        <w:spacing w:beforeAutospacing="1" w:afterAutospacing="1"/>
        <w:rPr>
          <w:rFonts w:cs="Arial"/>
        </w:rPr>
      </w:pPr>
      <w:r>
        <w:rPr>
          <w:rFonts w:cs="Arial"/>
        </w:rPr>
        <w:t>-CAI's Homeless Drop-In Center (IDIS #1385), which directly provides financial oversight for indigent individuals and connects them with hou</w:t>
      </w:r>
      <w:r>
        <w:rPr>
          <w:rFonts w:cs="Arial"/>
        </w:rPr>
        <w:t>sing, employment, health and other resources over breakfast and coffee in a day shelter ($10,000 in PY22 funds serving 70 individuals);</w:t>
      </w:r>
    </w:p>
    <w:p w14:paraId="5DC4B4B1" w14:textId="77777777" w:rsidR="008F611D" w:rsidRDefault="00F70E93">
      <w:pPr>
        <w:widowControl w:val="0"/>
        <w:spacing w:beforeAutospacing="1" w:afterAutospacing="1"/>
        <w:rPr>
          <w:rFonts w:cs="Arial"/>
        </w:rPr>
      </w:pPr>
      <w:r>
        <w:rPr>
          <w:rFonts w:cs="Arial"/>
        </w:rPr>
        <w:t>-Common Ground Ministries (IDIS #1319 and #1379) provides English as a Second Language and adult basic education and com</w:t>
      </w:r>
      <w:r>
        <w:rPr>
          <w:rFonts w:cs="Arial"/>
        </w:rPr>
        <w:t>puter skills in a program that includes meals, socialization, referrals, clothing, furniture and groceries to needy households and individuals ($14,000 in PY22 funds serving 18 indigent individuals and $2,042 in CDBG-CV funds this past year to address faci</w:t>
      </w:r>
      <w:r>
        <w:rPr>
          <w:rFonts w:cs="Arial"/>
        </w:rPr>
        <w:t>lities including showers and laundry);</w:t>
      </w:r>
    </w:p>
    <w:p w14:paraId="5E54E15C" w14:textId="77777777" w:rsidR="008F611D" w:rsidRDefault="00F70E93">
      <w:pPr>
        <w:widowControl w:val="0"/>
        <w:spacing w:beforeAutospacing="1" w:afterAutospacing="1"/>
        <w:rPr>
          <w:rFonts w:cs="Arial"/>
        </w:rPr>
      </w:pPr>
      <w:r>
        <w:rPr>
          <w:rFonts w:cs="Arial"/>
          <w:i/>
        </w:rPr>
        <w:t>-</w:t>
      </w:r>
      <w:r>
        <w:rPr>
          <w:rFonts w:cs="Arial"/>
        </w:rPr>
        <w:t>Open Hearts Ministries Social Outreach Program (IDIS #1381), which provides Sunday meals, services, referrals, clothing, furniture, toiletries, household items and internal job opportunities for needy households ($5,</w:t>
      </w:r>
      <w:r>
        <w:rPr>
          <w:rFonts w:cs="Arial"/>
        </w:rPr>
        <w:t>820 in PY22 funds that served 113 individuals);</w:t>
      </w:r>
    </w:p>
    <w:p w14:paraId="7956784F" w14:textId="77777777" w:rsidR="008F611D" w:rsidRDefault="00F70E93">
      <w:pPr>
        <w:widowControl w:val="0"/>
        <w:spacing w:beforeAutospacing="1" w:afterAutospacing="1"/>
        <w:rPr>
          <w:rFonts w:cs="Arial"/>
        </w:rPr>
      </w:pPr>
      <w:r>
        <w:rPr>
          <w:rFonts w:cs="Arial"/>
        </w:rPr>
        <w:t>-Urban Village (Marigold) Montessori (IDIS #1389), which provides quality daycare and enables parents to work ($5,000 in PY22 funds serving 3 poverty-level families);</w:t>
      </w:r>
    </w:p>
    <w:p w14:paraId="05527281" w14:textId="77777777" w:rsidR="008F611D" w:rsidRDefault="00F70E93">
      <w:pPr>
        <w:widowControl w:val="0"/>
        <w:spacing w:beforeAutospacing="1" w:afterAutospacing="1"/>
        <w:rPr>
          <w:rFonts w:cs="Arial"/>
        </w:rPr>
      </w:pPr>
      <w:r>
        <w:rPr>
          <w:rFonts w:cs="Arial"/>
        </w:rPr>
        <w:t>-Somebody Cares New England Youth Center on the Hill and Food Bank (IDIS #1395 + 1397), w</w:t>
      </w:r>
      <w:r>
        <w:rPr>
          <w:rFonts w:cs="Arial"/>
        </w:rPr>
        <w:t>hich assists families with monthly food pantry ($4,155 serving 104 clients), services and referrals, beyond its youth enrichment program ($5,000 serving 28 youth), totaling $9,155 in combined PY22 funds serving 132 households;</w:t>
      </w:r>
    </w:p>
    <w:p w14:paraId="46FF5F75" w14:textId="77777777" w:rsidR="008F611D" w:rsidRDefault="00F70E93">
      <w:pPr>
        <w:widowControl w:val="0"/>
        <w:spacing w:beforeAutospacing="1" w:afterAutospacing="1"/>
        <w:rPr>
          <w:rFonts w:cs="Arial"/>
        </w:rPr>
      </w:pPr>
      <w:r>
        <w:rPr>
          <w:rFonts w:cs="Arial"/>
        </w:rPr>
        <w:t>-Open Hand Pantry (IDIS #1383</w:t>
      </w:r>
      <w:r>
        <w:rPr>
          <w:rFonts w:cs="Arial"/>
        </w:rPr>
        <w:t>), which provides a hand to households who experience food insecurity, especially at the end of the month ($8,000 to support 340 households);</w:t>
      </w:r>
    </w:p>
    <w:p w14:paraId="4DFDE5DE" w14:textId="77777777" w:rsidR="008F611D" w:rsidRDefault="00F70E93">
      <w:pPr>
        <w:widowControl w:val="0"/>
        <w:spacing w:beforeAutospacing="1" w:afterAutospacing="1"/>
        <w:rPr>
          <w:rFonts w:cs="Arial"/>
        </w:rPr>
      </w:pPr>
      <w:r>
        <w:rPr>
          <w:rFonts w:cs="Arial"/>
        </w:rPr>
        <w:t>-Saint Vincent dePaul's Rent/Utility + Diaper Assistance program (IDIS #1390), which provides spot rent and/or uti</w:t>
      </w:r>
      <w:r>
        <w:rPr>
          <w:rFonts w:cs="Arial"/>
        </w:rPr>
        <w:t>lity payments to households at imminent confirmed risk of eviction or shutdown, averting loss of credit due to indebtedness ($10,495 supporting 13 families).</w:t>
      </w:r>
    </w:p>
    <w:p w14:paraId="206851BD" w14:textId="77777777" w:rsidR="008F611D" w:rsidRDefault="00F70E93">
      <w:pPr>
        <w:widowControl w:val="0"/>
        <w:rPr>
          <w:b/>
          <w:sz w:val="24"/>
          <w:szCs w:val="24"/>
        </w:rPr>
      </w:pPr>
      <w:r>
        <w:rPr>
          <w:b/>
          <w:sz w:val="24"/>
          <w:szCs w:val="24"/>
        </w:rPr>
        <w:t>Actions taken to develop institutional structure. 91.220(k); 91.320(j)</w:t>
      </w:r>
    </w:p>
    <w:p w14:paraId="5D147C33" w14:textId="77777777" w:rsidR="008F611D" w:rsidRDefault="00F70E93">
      <w:pPr>
        <w:widowControl w:val="0"/>
        <w:spacing w:beforeAutospacing="1" w:afterAutospacing="1"/>
        <w:rPr>
          <w:rFonts w:cs="Arial"/>
        </w:rPr>
      </w:pPr>
      <w:r>
        <w:rPr>
          <w:rFonts w:cs="Arial"/>
        </w:rPr>
        <w:t xml:space="preserve">The City undertook various </w:t>
      </w:r>
      <w:r>
        <w:rPr>
          <w:rFonts w:cs="Arial"/>
        </w:rPr>
        <w:t>measures in Program Year 2022 to increase both its own institutional structure internally and to support external non-profits, service providers and sub-recipients in their own institutional development.</w:t>
      </w:r>
    </w:p>
    <w:p w14:paraId="75EDA7BC" w14:textId="77777777" w:rsidR="008F611D" w:rsidRDefault="00F70E93">
      <w:pPr>
        <w:widowControl w:val="0"/>
        <w:spacing w:beforeAutospacing="1" w:afterAutospacing="1"/>
        <w:rPr>
          <w:rFonts w:cs="Arial"/>
        </w:rPr>
      </w:pPr>
      <w:r>
        <w:rPr>
          <w:rFonts w:cs="Arial"/>
        </w:rPr>
        <w:t>See attachment for staff training provided by HUD an</w:t>
      </w:r>
      <w:r>
        <w:rPr>
          <w:rFonts w:cs="Arial"/>
        </w:rPr>
        <w:t>d the City.</w:t>
      </w:r>
    </w:p>
    <w:p w14:paraId="3948D720" w14:textId="77777777" w:rsidR="008F611D" w:rsidRDefault="00F70E93">
      <w:pPr>
        <w:widowControl w:val="0"/>
        <w:spacing w:beforeAutospacing="1" w:afterAutospacing="1"/>
        <w:rPr>
          <w:rFonts w:cs="Arial"/>
        </w:rPr>
      </w:pPr>
      <w:r>
        <w:rPr>
          <w:rFonts w:cs="Arial"/>
        </w:rPr>
        <w:t>CDD Staff attended the Massachusetts Housing Partnership (MHP) annual Housing Institute which held held virtually on June 14, and in person in Devens, MA on June 15, 2023.  The City applied to MHP for technical assistance in reestablishing a Ho</w:t>
      </w:r>
      <w:r>
        <w:rPr>
          <w:rFonts w:cs="Arial"/>
        </w:rPr>
        <w:t>using Trust with the City's passage of Inclusionary Zoning reforms.</w:t>
      </w:r>
    </w:p>
    <w:p w14:paraId="3A71BBF8" w14:textId="77777777" w:rsidR="008F611D" w:rsidRDefault="00F70E93">
      <w:pPr>
        <w:widowControl w:val="0"/>
        <w:spacing w:beforeAutospacing="1" w:afterAutospacing="1"/>
        <w:rPr>
          <w:rFonts w:cs="Arial"/>
        </w:rPr>
      </w:pPr>
      <w:r>
        <w:rPr>
          <w:rFonts w:cs="Arial"/>
        </w:rPr>
        <w:t>The City supported a Latino Business Coordinator to work with Haverhill's Spanish-speaking business community.  The City also paid a bilingual City staffer to provide Spanish language tran</w:t>
      </w:r>
      <w:r>
        <w:rPr>
          <w:rFonts w:cs="Arial"/>
        </w:rPr>
        <w:t>slation services for housing rehabilitation applicants. </w:t>
      </w:r>
    </w:p>
    <w:p w14:paraId="3844EEAA" w14:textId="77777777" w:rsidR="008F611D" w:rsidRDefault="00F70E93">
      <w:pPr>
        <w:widowControl w:val="0"/>
        <w:spacing w:beforeAutospacing="1" w:afterAutospacing="1"/>
        <w:rPr>
          <w:rFonts w:cs="Arial"/>
        </w:rPr>
      </w:pPr>
      <w:r>
        <w:rPr>
          <w:rFonts w:cs="Arial"/>
        </w:rPr>
        <w:t xml:space="preserve">The CDD also received valuable updates through its membership in the National Community Development Association (NCDA).  CDD Staff attended the NCDA events in Worcester in November 17, 2022, and May </w:t>
      </w:r>
      <w:r>
        <w:rPr>
          <w:rFonts w:cs="Arial"/>
        </w:rPr>
        <w:t>11, 2023, where HUD provided technical assistance and important updates.</w:t>
      </w:r>
    </w:p>
    <w:p w14:paraId="4784B3DE" w14:textId="77777777" w:rsidR="008F611D" w:rsidRDefault="00F70E93">
      <w:pPr>
        <w:widowControl w:val="0"/>
        <w:spacing w:beforeAutospacing="1" w:afterAutospacing="1"/>
        <w:rPr>
          <w:rFonts w:cs="Arial"/>
        </w:rPr>
      </w:pPr>
      <w:r>
        <w:rPr>
          <w:rFonts w:cs="Arial"/>
        </w:rPr>
        <w:t>For the first time since the Pandemic, CDD staff was able to conduct on-site subrecipient monitoring visits, along with desk reviews conducted through IDIS and other internal procedur</w:t>
      </w:r>
      <w:r>
        <w:rPr>
          <w:rFonts w:cs="Arial"/>
        </w:rPr>
        <w:t>es.  Whenever possible, non-profits were provided or connected with technical assistance</w:t>
      </w:r>
      <w:r>
        <w:rPr>
          <w:rFonts w:cs="Arial"/>
          <w:i/>
        </w:rPr>
        <w:t>. </w:t>
      </w:r>
      <w:r>
        <w:rPr>
          <w:rFonts w:cs="Arial"/>
        </w:rPr>
        <w:t xml:space="preserve"> The CDD offered Technical Assistance sessions for prospective non-profit applicants prior to submission date for its annual Public Services Request for Proposals (RF</w:t>
      </w:r>
      <w:r>
        <w:rPr>
          <w:rFonts w:cs="Arial"/>
        </w:rPr>
        <w:t>P), on January 24 and February 1, 2023.  New subrecipients were connected to other resources to increase their capacity, operations and structure, such as Community Inroads (Lawrence) and the Chambers of Commerce.</w:t>
      </w:r>
    </w:p>
    <w:p w14:paraId="48F529C2" w14:textId="77777777" w:rsidR="008F611D" w:rsidRDefault="00F70E93">
      <w:pPr>
        <w:widowControl w:val="0"/>
        <w:spacing w:beforeAutospacing="1" w:afterAutospacing="1"/>
        <w:rPr>
          <w:rFonts w:cs="Arial"/>
        </w:rPr>
      </w:pPr>
      <w:r>
        <w:rPr>
          <w:rFonts w:cs="Arial"/>
        </w:rPr>
        <w:t xml:space="preserve">CDBG-CV funded Rental Assistance services </w:t>
      </w:r>
      <w:r>
        <w:rPr>
          <w:rFonts w:cs="Arial"/>
        </w:rPr>
        <w:t>were provided by Janet Jusino at Community Action as a Rental Assistance Specialist, connecting clients to housing opportunities through state and federal programs and with realtors/landlords. </w:t>
      </w:r>
    </w:p>
    <w:p w14:paraId="004FD6B7" w14:textId="77777777" w:rsidR="008F611D" w:rsidRDefault="00F70E93">
      <w:pPr>
        <w:widowControl w:val="0"/>
        <w:spacing w:beforeAutospacing="1" w:afterAutospacing="1"/>
        <w:rPr>
          <w:rFonts w:cs="Arial"/>
        </w:rPr>
      </w:pPr>
      <w:r>
        <w:rPr>
          <w:rFonts w:cs="Arial"/>
        </w:rPr>
        <w:t>Within City Hall, CDD staff meets routinely with officials fro</w:t>
      </w:r>
      <w:r>
        <w:rPr>
          <w:rFonts w:cs="Arial"/>
        </w:rPr>
        <w:t xml:space="preserve">m other City departments to coordinate and explain what can and cannot be done with CDBG.  The CDD Housing Manager regularly interacts with Inspectional staff to review 'Building Blocks' vacant property predictive software as well as the revised ViewCloud </w:t>
      </w:r>
      <w:r>
        <w:rPr>
          <w:rFonts w:cs="Arial"/>
        </w:rPr>
        <w:t>online cloud-based permitting system.  The Housing Manager advises the Board of Appeals to ensure better structure, decision writing and processes for this rule-making organization.  HRCCP Staff attend weekly Inspectors Team meetings to coordinate Code Enf</w:t>
      </w:r>
      <w:r>
        <w:rPr>
          <w:rFonts w:cs="Arial"/>
        </w:rPr>
        <w:t>orcement practices, projects and efforts.</w:t>
      </w:r>
    </w:p>
    <w:p w14:paraId="11ECD8CA" w14:textId="77777777" w:rsidR="008F611D" w:rsidRDefault="00F70E93">
      <w:pPr>
        <w:widowControl w:val="0"/>
        <w:spacing w:beforeAutospacing="1" w:afterAutospacing="1"/>
        <w:rPr>
          <w:rFonts w:cs="Arial"/>
        </w:rPr>
      </w:pPr>
      <w:r>
        <w:rPr>
          <w:rFonts w:cs="Arial"/>
        </w:rPr>
        <w:t>The CDD itself was subject to a rigorous outside City audit in 2023, conducted by the firm Powers and Sullivan, which reviewed and made recommendations to files, budgets, expenses and fiscal procedures.  HUD monitored the City's CDBG-CV program and digital</w:t>
      </w:r>
      <w:r>
        <w:rPr>
          <w:rFonts w:cs="Arial"/>
        </w:rPr>
        <w:t xml:space="preserve"> file review of certain activities was conducted in PY22.</w:t>
      </w:r>
    </w:p>
    <w:p w14:paraId="46457A9A" w14:textId="77777777" w:rsidR="008F611D" w:rsidRDefault="00F70E93">
      <w:pPr>
        <w:widowControl w:val="0"/>
        <w:spacing w:beforeAutospacing="1" w:afterAutospacing="1"/>
        <w:rPr>
          <w:rFonts w:cs="Arial"/>
        </w:rPr>
      </w:pPr>
      <w:r>
        <w:rPr>
          <w:rFonts w:cs="Arial"/>
        </w:rPr>
        <w:t>City planning capacity was enhanced through active partnerships with the Merrimack Valley Planning Commission's Comprehensive Economic Development Strategy (CEDS) committee,  MVPC monthly regional p</w:t>
      </w:r>
      <w:r>
        <w:rPr>
          <w:rFonts w:cs="Arial"/>
        </w:rPr>
        <w:t>lanners committee, the MassHire Merrimack Valley Workforce Board, MassINC's Gateway Cities Forum and other partnerships and initiatives.   Through CDBG Administrative funds, the CDD also retained the services of a local zoning consultant, historic consulta</w:t>
      </w:r>
      <w:r>
        <w:rPr>
          <w:rFonts w:cs="Arial"/>
        </w:rPr>
        <w:t>nt and landscape architect to advance certain projects and priorities.</w:t>
      </w:r>
    </w:p>
    <w:p w14:paraId="727D3725" w14:textId="77777777" w:rsidR="008F611D" w:rsidRDefault="00F70E93">
      <w:pPr>
        <w:widowControl w:val="0"/>
        <w:spacing w:beforeAutospacing="1" w:afterAutospacing="1"/>
        <w:rPr>
          <w:rFonts w:cs="Arial"/>
        </w:rPr>
      </w:pPr>
      <w:r>
        <w:rPr>
          <w:rFonts w:cs="Arial"/>
          <w:i/>
        </w:rPr>
        <w:t> </w:t>
      </w:r>
    </w:p>
    <w:p w14:paraId="48B98A9D" w14:textId="77777777" w:rsidR="008F611D" w:rsidRDefault="00F70E93">
      <w:r>
        <w:rPr>
          <w:rFonts w:cs="Arial"/>
          <w:b/>
          <w:szCs w:val="26"/>
        </w:rPr>
        <w:t>HUD and City Trainings</w:t>
      </w:r>
    </w:p>
    <w:p w14:paraId="110792C3" w14:textId="77777777" w:rsidR="008F611D" w:rsidRDefault="00F70E93">
      <w:pPr>
        <w:widowControl w:val="0"/>
        <w:spacing w:beforeAutospacing="1" w:afterAutospacing="1"/>
        <w:rPr>
          <w:rFonts w:cs="Arial"/>
          <w:szCs w:val="26"/>
        </w:rPr>
      </w:pPr>
      <w:r>
        <w:t>In PY22, CDD Staff attended several virtual HUD trainings: Environmental Review Training Webinar Series, in particular:  -Historic Preservation- Section 106 web</w:t>
      </w:r>
      <w:r>
        <w:t>inar (March 16, 2023)  -Flood Plains ER training (March 28, 2023)  -Wetlands ER Training (March 30, 2023)HUD Lead Hazard Reduction NOFO Overview (July 13, 2022)HUD Best Practices for CAPER (July 27, 2022)HUD Build America, Buy America (BABA) webinar (April</w:t>
      </w:r>
      <w:r>
        <w:t xml:space="preserve"> 6, 2023)City training: CDD staff received Cyber Security Training, Active Shooter (ALICE training), and other City-offered trainings throughout the year.</w:t>
      </w:r>
    </w:p>
    <w:p w14:paraId="6A9601A1" w14:textId="77777777" w:rsidR="008F611D" w:rsidRDefault="00F70E93">
      <w:pPr>
        <w:widowControl w:val="0"/>
        <w:rPr>
          <w:b/>
          <w:sz w:val="24"/>
          <w:szCs w:val="24"/>
        </w:rPr>
      </w:pPr>
      <w:r>
        <w:rPr>
          <w:b/>
          <w:sz w:val="24"/>
          <w:szCs w:val="24"/>
        </w:rPr>
        <w:t>Actions taken to enhance coordination between public and private housing and social service agencies.</w:t>
      </w:r>
      <w:r>
        <w:rPr>
          <w:b/>
          <w:sz w:val="24"/>
          <w:szCs w:val="24"/>
        </w:rPr>
        <w:t xml:space="preserve"> 91.220(k); 91.320(j)</w:t>
      </w:r>
    </w:p>
    <w:p w14:paraId="17C95F92" w14:textId="77777777" w:rsidR="008F611D" w:rsidRDefault="00F70E93">
      <w:pPr>
        <w:widowControl w:val="0"/>
        <w:spacing w:beforeAutospacing="1" w:afterAutospacing="1"/>
        <w:rPr>
          <w:rFonts w:cs="Arial"/>
        </w:rPr>
      </w:pPr>
      <w:r>
        <w:rPr>
          <w:rFonts w:cs="Arial"/>
        </w:rPr>
        <w:t>The new leadership at Haverhill Housing Authority (HHA), with help from the City, is increasing outreach to, and coordination with, multiple and various social service agencies.  HHA continues to work with Emmaus, Inc. to administer E</w:t>
      </w:r>
      <w:r>
        <w:rPr>
          <w:rFonts w:cs="Arial"/>
        </w:rPr>
        <w:t>mergency Solutions Grants (ESG) and Shelter Plus Care grants for the community. The City has taken steps to foster relationships between the HHA and other providers, such as the YWCA, Common Ground, Bethany Community Services, the Haverhill Council on Agin</w:t>
      </w:r>
      <w:r>
        <w:rPr>
          <w:rFonts w:cs="Arial"/>
        </w:rPr>
        <w:t>g, Community Action, Inc. (CAI) and others. Having Community Action located next door to the HHA headquarters in Washington Square has proven convenient for many, and has led to enhanced service coordination.  Management of the Merrimack Valley Regional Tr</w:t>
      </w:r>
      <w:r>
        <w:rPr>
          <w:rFonts w:cs="Arial"/>
        </w:rPr>
        <w:t>ansit Authority (MEVA) continued operating buses fare-free thanks to American Rescue Plan (ARP) funds, in order to provide greater access to transit for HHA residents-- to work, medical, shopping and other reasons.</w:t>
      </w:r>
    </w:p>
    <w:p w14:paraId="236434F7" w14:textId="77777777" w:rsidR="008F611D" w:rsidRDefault="00F70E93">
      <w:pPr>
        <w:widowControl w:val="0"/>
        <w:spacing w:beforeAutospacing="1" w:afterAutospacing="1"/>
        <w:rPr>
          <w:rFonts w:cs="Arial"/>
        </w:rPr>
      </w:pPr>
      <w:r>
        <w:rPr>
          <w:rFonts w:cs="Arial"/>
        </w:rPr>
        <w:t>Community Teamwork Inc. (CTI) in Lowell p</w:t>
      </w:r>
      <w:r>
        <w:rPr>
          <w:rFonts w:cs="Arial"/>
        </w:rPr>
        <w:t xml:space="preserve">rovides additional Section 8 vouchers for constituents, in addition to those vouchers administered by HHA. Expanding the utilization of these vouchers is important as they still represent the best way (according to researchers) to provide housing to those </w:t>
      </w:r>
      <w:r>
        <w:rPr>
          <w:rFonts w:cs="Arial"/>
        </w:rPr>
        <w:t>who would likely be homeless otherwise. CTI also works with CAI to administer the enhanced State-funded Residential Assistance to Families in Transition (RAFT) or Emergency Rental Assistance Program (ERAP) rental vouchers.</w:t>
      </w:r>
      <w:r>
        <w:rPr>
          <w:rFonts w:cs="Arial"/>
          <w:i/>
        </w:rPr>
        <w:t xml:space="preserve">  </w:t>
      </w:r>
      <w:r>
        <w:rPr>
          <w:rFonts w:cs="Arial"/>
        </w:rPr>
        <w:t>Using CDBG-CV funds, the City is</w:t>
      </w:r>
      <w:r>
        <w:rPr>
          <w:rFonts w:cs="Arial"/>
        </w:rPr>
        <w:t xml:space="preserve"> funding a Housing Specialist position at Community Action, in order to connect residents with units, rental assistance resources and counseling.  The Commonwealth continues adding funds for rental and other housing assistance, although its surplus was not</w:t>
      </w:r>
      <w:r>
        <w:rPr>
          <w:rFonts w:cs="Arial"/>
        </w:rPr>
        <w:t xml:space="preserve"> like Fiscal Year 2022.</w:t>
      </w:r>
    </w:p>
    <w:p w14:paraId="5650A1CD" w14:textId="77777777" w:rsidR="008F611D" w:rsidRDefault="00F70E93">
      <w:pPr>
        <w:widowControl w:val="0"/>
        <w:spacing w:beforeAutospacing="1" w:afterAutospacing="1"/>
        <w:rPr>
          <w:rFonts w:cs="Arial"/>
        </w:rPr>
      </w:pPr>
      <w:r>
        <w:rPr>
          <w:rFonts w:cs="Arial"/>
        </w:rPr>
        <w:t xml:space="preserve">The City is discussing with its affordable housing developers ways in which to link their current and/or future residents with the city's strong network of social service providers, and to connect HHA residents to these projects as </w:t>
      </w:r>
      <w:r>
        <w:rPr>
          <w:rFonts w:cs="Arial"/>
        </w:rPr>
        <w:t>well as housing lottery participants with project-based vouchers. </w:t>
      </w:r>
    </w:p>
    <w:p w14:paraId="6E5C068B" w14:textId="77777777" w:rsidR="008F611D" w:rsidRDefault="00F70E93">
      <w:pPr>
        <w:widowControl w:val="0"/>
        <w:spacing w:beforeAutospacing="1" w:afterAutospacing="1"/>
        <w:rPr>
          <w:rFonts w:cs="Arial"/>
        </w:rPr>
      </w:pPr>
      <w:r>
        <w:rPr>
          <w:rFonts w:cs="Arial"/>
        </w:rPr>
        <w:t>HHA residents are targets of a promotional campaign for the Budget Buddies curriculum that improves credit scores and credit awareness, with low credit a major impediment for many.</w:t>
      </w:r>
    </w:p>
    <w:p w14:paraId="5B73F0DD" w14:textId="77777777" w:rsidR="008F611D" w:rsidRDefault="00F70E93">
      <w:pPr>
        <w:widowControl w:val="0"/>
        <w:spacing w:beforeAutospacing="1" w:afterAutospacing="1"/>
        <w:rPr>
          <w:rFonts w:cs="Arial"/>
        </w:rPr>
      </w:pPr>
      <w:r>
        <w:rPr>
          <w:rFonts w:cs="Arial"/>
        </w:rPr>
        <w:t>The City</w:t>
      </w:r>
      <w:r>
        <w:rPr>
          <w:rFonts w:cs="Arial"/>
        </w:rPr>
        <w:t xml:space="preserve"> strives to make these property management companies (such as Peabody Properties) aware of the many non-profit services providers who constitute Haverhill's social safety net, in order to ensure the best long-term results for residents. Many of these affor</w:t>
      </w:r>
      <w:r>
        <w:rPr>
          <w:rFonts w:cs="Arial"/>
        </w:rPr>
        <w:t>dable housing project residents have needed to utilize emergency rental assistance that the City has offered from CARES Act funds from the State and CDBG-CV, winding down in Program Year 2022.</w:t>
      </w:r>
    </w:p>
    <w:p w14:paraId="09EC3D8F" w14:textId="77777777" w:rsidR="008F611D" w:rsidRDefault="00F70E93">
      <w:pPr>
        <w:widowControl w:val="0"/>
        <w:spacing w:beforeAutospacing="1" w:afterAutospacing="1"/>
        <w:rPr>
          <w:rFonts w:cs="Arial"/>
        </w:rPr>
      </w:pPr>
      <w:r>
        <w:rPr>
          <w:rFonts w:cs="Arial"/>
        </w:rPr>
        <w:t>The Interfaith Network of Compassion (INC), a coalition of serv</w:t>
      </w:r>
      <w:r>
        <w:rPr>
          <w:rFonts w:cs="Arial"/>
        </w:rPr>
        <w:t>ice providers including the City-- enhances coordination, shares information, referrals and development of the Haverhill Resource Guide.  This pamphlet, constantly being updated, provides those living in public and private housing with reliable contact and</w:t>
      </w:r>
      <w:r>
        <w:rPr>
          <w:rFonts w:cs="Arial"/>
        </w:rPr>
        <w:t xml:space="preserve"> referral information to more easily obtain resources that they need.</w:t>
      </w:r>
    </w:p>
    <w:p w14:paraId="4702404F" w14:textId="77777777" w:rsidR="008F611D" w:rsidRDefault="00F70E93">
      <w:pPr>
        <w:widowControl w:val="0"/>
        <w:rPr>
          <w:b/>
          <w:sz w:val="24"/>
          <w:szCs w:val="24"/>
        </w:rPr>
      </w:pPr>
      <w:r>
        <w:rPr>
          <w:b/>
          <w:sz w:val="24"/>
          <w:szCs w:val="24"/>
        </w:rPr>
        <w:t>Identify actions taken to overcome the effects of any impediments identified in the jurisdictions analysis of impediments to fair housing choice.  91.520(a)</w:t>
      </w:r>
    </w:p>
    <w:p w14:paraId="3C69FABB" w14:textId="77777777" w:rsidR="008F611D" w:rsidRDefault="00F70E93">
      <w:pPr>
        <w:widowControl w:val="0"/>
        <w:spacing w:beforeAutospacing="1" w:afterAutospacing="1"/>
        <w:rPr>
          <w:rFonts w:cs="Arial"/>
        </w:rPr>
      </w:pPr>
      <w:r>
        <w:rPr>
          <w:rFonts w:cs="Arial"/>
        </w:rPr>
        <w:t>Previous 'Impediments to Fair</w:t>
      </w:r>
      <w:r>
        <w:rPr>
          <w:rFonts w:cs="Arial"/>
        </w:rPr>
        <w:t xml:space="preserve"> Housing Choice' reports identified the following concerns and impediments:</w:t>
      </w:r>
    </w:p>
    <w:p w14:paraId="48C49E37" w14:textId="77777777" w:rsidR="008F611D" w:rsidRDefault="00F70E93">
      <w:pPr>
        <w:widowControl w:val="0"/>
        <w:spacing w:beforeAutospacing="1" w:afterAutospacing="1"/>
        <w:rPr>
          <w:rFonts w:cs="Arial"/>
        </w:rPr>
      </w:pPr>
      <w:r>
        <w:rPr>
          <w:rFonts w:cs="Arial"/>
        </w:rPr>
        <w:t>IMPEDIMENT -Foreclosures</w:t>
      </w:r>
    </w:p>
    <w:p w14:paraId="39F68C5B" w14:textId="77777777" w:rsidR="008F611D" w:rsidRDefault="00F70E93">
      <w:pPr>
        <w:widowControl w:val="0"/>
        <w:spacing w:beforeAutospacing="1" w:afterAutospacing="1"/>
        <w:rPr>
          <w:rFonts w:cs="Arial"/>
        </w:rPr>
      </w:pPr>
      <w:r>
        <w:rPr>
          <w:rFonts w:cs="Arial"/>
        </w:rPr>
        <w:t>Action Step: Prevention- The City works closely with area lenders, foreclosure prevention specialists and HUD-certified counseling agencies, community acti</w:t>
      </w:r>
      <w:r>
        <w:rPr>
          <w:rFonts w:cs="Arial"/>
        </w:rPr>
        <w:t>on agencies and Merrimack Valley Legal Aid (IDIS #1398) to help residents avoid foreclosures.  This includes information dissemination, workshops, legal assistance or direct counseling.  Among the local agencies to which the City makes referrals are Lawren</w:t>
      </w:r>
      <w:r>
        <w:rPr>
          <w:rFonts w:cs="Arial"/>
        </w:rPr>
        <w:t>ce CommunityWorks (featuring foreclosure counseling in Spanish), Mill Cities Communities Investments (Lawrence), Merrimack Valley Housing Partnership (Lowell) and Community Action, Inc. (Haverhill).</w:t>
      </w:r>
      <w:r>
        <w:rPr>
          <w:rFonts w:cs="Arial"/>
          <w:i/>
        </w:rPr>
        <w:t> </w:t>
      </w:r>
      <w:r>
        <w:rPr>
          <w:rFonts w:cs="Arial"/>
        </w:rPr>
        <w:t>The City through its Assessors Office subscribes to and r</w:t>
      </w:r>
      <w:r>
        <w:rPr>
          <w:rFonts w:cs="Arial"/>
        </w:rPr>
        <w:t>eceives Warren Reports and reviews real estate listings, seeking Real Estate Owned (REO) transactions.  The City also works with the Registry of Deeds on these issues.</w:t>
      </w:r>
    </w:p>
    <w:p w14:paraId="427359DF" w14:textId="77777777" w:rsidR="008F611D" w:rsidRDefault="00F70E93">
      <w:pPr>
        <w:widowControl w:val="0"/>
        <w:spacing w:beforeAutospacing="1" w:afterAutospacing="1"/>
        <w:rPr>
          <w:rFonts w:cs="Arial"/>
        </w:rPr>
      </w:pPr>
      <w:r>
        <w:rPr>
          <w:rFonts w:cs="Arial"/>
        </w:rPr>
        <w:t>Action Step: Code Enforcement- CDBG funds the activity (IDIS #1373) of part-time buildin</w:t>
      </w:r>
      <w:r>
        <w:rPr>
          <w:rFonts w:cs="Arial"/>
        </w:rPr>
        <w:t xml:space="preserve">g, health, safety and sanitary code enforcement officers charged with investigating housing and other conditions, including at foreclosed, neglected or possibly vacant properties. In the case of higher-income income absentee landlords, code enforcement is </w:t>
      </w:r>
      <w:r>
        <w:rPr>
          <w:rFonts w:cs="Arial"/>
        </w:rPr>
        <w:t>the only City tool to ensure residents (renters and abutters) have safe, clean and decent housing.</w:t>
      </w:r>
    </w:p>
    <w:p w14:paraId="5E4B9F8B" w14:textId="77777777" w:rsidR="008F611D" w:rsidRDefault="00F70E93">
      <w:pPr>
        <w:widowControl w:val="0"/>
        <w:spacing w:beforeAutospacing="1" w:afterAutospacing="1"/>
        <w:rPr>
          <w:rFonts w:cs="Arial"/>
        </w:rPr>
      </w:pPr>
      <w:r>
        <w:rPr>
          <w:rFonts w:cs="Arial"/>
        </w:rPr>
        <w:t>Action Step: Tolemi's Building Blocks software- In PY22, the City continued utilization of a predictive analysis and tracking software that uses certain fact</w:t>
      </w:r>
      <w:r>
        <w:rPr>
          <w:rFonts w:cs="Arial"/>
        </w:rPr>
        <w:t>ors (i.e. lack of water usage) to highlight certain properties as being at risk of vacancy, abandonment and foreclosure.  This tool is integrated within the City's other software and geographic information systems.</w:t>
      </w:r>
    </w:p>
    <w:p w14:paraId="1634880B" w14:textId="77777777" w:rsidR="008F611D" w:rsidRDefault="00F70E93">
      <w:pPr>
        <w:widowControl w:val="0"/>
        <w:spacing w:beforeAutospacing="1" w:afterAutospacing="1"/>
        <w:rPr>
          <w:rFonts w:cs="Arial"/>
        </w:rPr>
      </w:pPr>
      <w:r>
        <w:rPr>
          <w:rFonts w:cs="Arial"/>
        </w:rPr>
        <w:t xml:space="preserve">IMPEDIMENT-Lack of Fair Housing Outreach </w:t>
      </w:r>
      <w:r>
        <w:rPr>
          <w:rFonts w:cs="Arial"/>
        </w:rPr>
        <w:t>and Education-</w:t>
      </w:r>
    </w:p>
    <w:p w14:paraId="7853BABA" w14:textId="77777777" w:rsidR="008F611D" w:rsidRDefault="00F70E93">
      <w:pPr>
        <w:widowControl w:val="0"/>
        <w:spacing w:beforeAutospacing="1" w:afterAutospacing="1"/>
        <w:rPr>
          <w:rFonts w:cs="Arial"/>
        </w:rPr>
      </w:pPr>
      <w:r>
        <w:rPr>
          <w:rFonts w:cs="Arial"/>
        </w:rPr>
        <w:t>Action Step: Information and Outreach- The City's Community Development Department serves as a public repository of Fair Housing information from HUD and other public agencies. Many Foreclosure prevention agencies and CDBG subrecipients also</w:t>
      </w:r>
      <w:r>
        <w:rPr>
          <w:rFonts w:cs="Arial"/>
        </w:rPr>
        <w:t xml:space="preserve"> provide assistance with Fair Housing issues, advocacy and guidance. The CDD also regularly updates the Haverhill Landlords Guild and minority residents on Fair Housing obligations and regulations. Applicants to the CDBG-funded First-Time Homebuyers progra</w:t>
      </w:r>
      <w:r>
        <w:rPr>
          <w:rFonts w:cs="Arial"/>
        </w:rPr>
        <w:t>m are made aware of these tools and their rights as well.</w:t>
      </w:r>
    </w:p>
    <w:p w14:paraId="3F2F5C45" w14:textId="77777777" w:rsidR="008F611D" w:rsidRDefault="00F70E93">
      <w:pPr>
        <w:widowControl w:val="0"/>
        <w:spacing w:beforeAutospacing="1" w:afterAutospacing="1"/>
        <w:rPr>
          <w:rFonts w:cs="Arial"/>
        </w:rPr>
      </w:pPr>
      <w:r>
        <w:rPr>
          <w:rFonts w:cs="Arial"/>
        </w:rPr>
        <w:t>IMPEDIMENT- Residents Unable to Access Fair Housing Marketing</w:t>
      </w:r>
    </w:p>
    <w:p w14:paraId="16F38FB9" w14:textId="77777777" w:rsidR="008F611D" w:rsidRDefault="00F70E93">
      <w:pPr>
        <w:widowControl w:val="0"/>
        <w:spacing w:beforeAutospacing="1" w:afterAutospacing="1"/>
        <w:rPr>
          <w:rFonts w:cs="Arial"/>
        </w:rPr>
      </w:pPr>
      <w:r>
        <w:rPr>
          <w:rFonts w:cs="Arial"/>
        </w:rPr>
        <w:t>Action Step: The City is unofficially playing a more active role in promoting affordable housing lotteries in Haverhill, which are requi</w:t>
      </w:r>
      <w:r>
        <w:rPr>
          <w:rFonts w:cs="Arial"/>
        </w:rPr>
        <w:t>red for State (DHCD)-funded housing projects.  Too often, poor, minority, and non-English speaking city residents are left unaware of these lotteries from which they could surely benefit.  In order to ensure that more local residents have access to the aff</w:t>
      </w:r>
      <w:r>
        <w:rPr>
          <w:rFonts w:cs="Arial"/>
        </w:rPr>
        <w:t>ordable housing units being created in Haverhill, the City actively promotes housing lotteries and keeps lists of households wishing to be made aware of them, such as Bethany's upcoming lottery for the 48 Merrimack Place units for seniors adjacent to its M</w:t>
      </w:r>
      <w:r>
        <w:rPr>
          <w:rFonts w:cs="Arial"/>
        </w:rPr>
        <w:t>errivista complex. </w:t>
      </w:r>
    </w:p>
    <w:p w14:paraId="18DD58B8" w14:textId="77777777" w:rsidR="008F611D" w:rsidRDefault="00F70E93">
      <w:r>
        <w:rPr>
          <w:rFonts w:cs="Arial"/>
          <w:b/>
          <w:szCs w:val="26"/>
        </w:rPr>
        <w:t>ADDENDUM 1- Lead-Based Paint Hazards</w:t>
      </w:r>
    </w:p>
    <w:p w14:paraId="7EA13A45" w14:textId="77777777" w:rsidR="008F611D" w:rsidRDefault="00F70E93">
      <w:pPr>
        <w:widowControl w:val="0"/>
        <w:spacing w:beforeAutospacing="1" w:afterAutospacing="1"/>
        <w:rPr>
          <w:rFonts w:cs="Arial"/>
          <w:szCs w:val="26"/>
        </w:rPr>
      </w:pPr>
      <w:r>
        <w:t>IMPEDIMENT-Discrimination against Families with Young Children due to the Possible Presence of Lead-based Paint-  Action Step: Referral to Lead Assessment and Abatement Resources- There is clearly di</w:t>
      </w:r>
      <w:r>
        <w:t>scrimination against families with young children by multi-family property owners concerned about their legal liability due to the possible presence of lead-based paint in their units. Due to the expense of removal, property owners have pervasive fears abo</w:t>
      </w:r>
      <w:r>
        <w:t>ut having a young child poisoned and winding up in court defending a lawsuit. The City works to apprise renters and homeowners of their rights and obligations under the law as explained on pamphlets, posters and other materials.  More importantly, the City</w:t>
      </w:r>
      <w:r>
        <w:t xml:space="preserve"> tries to provide or connect resources to the home-owning public. Among the resources for addressing lead-based paint are the City's own HRCCP and Mass Housing's 'Get the Lead Out' program, which the City helps to administer and oversee to make housing uni</w:t>
      </w:r>
      <w:r>
        <w:t>ts and (in case of multi-family dwellings) tenants safe. This past year featured lead-based paint removal in 5 properties and 7 units made certifiably lead-safe through HRCCP and 1 unit through Get the Lead Out. Action Step: Advocacy on lead-based paint- T</w:t>
      </w:r>
      <w:r>
        <w:t>he CDD actively promotes and disseminates information concerning lead-based paint hazards to scores of individuals and households every year.  All participants in CDBG programs, especially HRCCP and First-Time Homebuyers, are made aware of the risks, their</w:t>
      </w:r>
      <w:r>
        <w:t xml:space="preserve"> rights and their responsibilities under the law as it pertains to lead.  All contractors employed through the HRCCP are RRP-certified.  Ongoing outreach is conducted with landlords, through the Haverhill Landlords Guild, to reeducate them on the rules con</w:t>
      </w:r>
      <w:r>
        <w:t>cerning non-discrimination against households with young children due to concerns or uncertainty about lead poisoning risks.  The City seeks and has prepared a major HUD Lead Hazard Reduction Grant application in the hopes of developing additional resource</w:t>
      </w:r>
      <w:r>
        <w:t>s to remove lead paint from our housing stock.</w:t>
      </w:r>
    </w:p>
    <w:p w14:paraId="0A456873" w14:textId="77777777" w:rsidR="008F611D" w:rsidRDefault="00F70E93">
      <w:r>
        <w:rPr>
          <w:rFonts w:cs="Arial"/>
          <w:b/>
          <w:szCs w:val="26"/>
        </w:rPr>
        <w:t>ADDENDUM II- Rents</w:t>
      </w:r>
    </w:p>
    <w:p w14:paraId="23C4AF2A" w14:textId="77777777" w:rsidR="008F611D" w:rsidRDefault="00F70E93">
      <w:pPr>
        <w:widowControl w:val="0"/>
        <w:spacing w:beforeAutospacing="1" w:afterAutospacing="1"/>
        <w:rPr>
          <w:rFonts w:cs="Arial"/>
          <w:szCs w:val="26"/>
        </w:rPr>
      </w:pPr>
      <w:r>
        <w:t>IMPEDIMENT-Rental Increases -Action Step: Tracking, Communication and Advocacy- Rents in Haverhill are rising dramatically, in most cases far beyond what the average area median income earner could pay at 30% or even 50% of income. Landlords are making lar</w:t>
      </w:r>
      <w:r>
        <w:t xml:space="preserve">ge-rent increases in general.  2-bedroom units are upwards of $1960/month or more.  These increases are causing immense pain for low-income households, pricing many out of the market.  The Haverhill Landlords Guild tracks local rental rates and the rental </w:t>
      </w:r>
      <w:r>
        <w:t>market, among other issues. The CDD and even the Mayor underscore to the Guild members the need to keep units affordable for those of very low incomes. Action Step: Rental Assistance- Many individuals and households of lesser means are seeking assistance p</w:t>
      </w:r>
      <w:r>
        <w:t xml:space="preserve">aying rent; or, are dependent upon social-service providers for non-housing essentials such as food, heat, clothing, furniture, etc. This dynamic was greatly exacerbated as a result of the COVID pandemic.  As a result of HUD waivers, municipal Coronavirus </w:t>
      </w:r>
      <w:r>
        <w:t>support through the Commonwealth, as well as supplementary CDBG-CV funding through the CARES Act, the City was able to support over 800 individuals from being evicted in PY20 and PY21. In PY22, 18 households received emergency rental assistance exclusively</w:t>
      </w:r>
      <w:r>
        <w:t xml:space="preserve"> from CDBG-CV funds just in totaling almost $27,000.  CDBG funds also supported the St. James Parish St. Vincent DePaul's spot rent and utility assistance program for 13 households (IDIS #1390), which provides one-time support to prevent imminent evictions</w:t>
      </w:r>
      <w:r>
        <w:t xml:space="preserve"> or utility shutoffs.  The City uses CDBG-CV Administrative funds to support a Housing Assistance position at Community Action that connects distressed renters with federal and state resources to offset rents, prevent evictions, as well as find landlords w</w:t>
      </w:r>
      <w:r>
        <w:t xml:space="preserve">ith available units.  Housing cases are also referred to the Massachusetts Department of Transitional Assistance (DTA) Office in Lawrence. The Mayor continues to freeze rental increases on those homeowners utilizing HRCCP or FTHB programs for multi-family </w:t>
      </w:r>
      <w:r>
        <w:t>dwellings.</w:t>
      </w:r>
    </w:p>
    <w:p w14:paraId="4B809840" w14:textId="77777777" w:rsidR="008F611D" w:rsidRDefault="00F70E93">
      <w:r>
        <w:rPr>
          <w:rFonts w:cs="Arial"/>
          <w:b/>
          <w:szCs w:val="26"/>
        </w:rPr>
        <w:t>ADDENDUM III- Lack of Housing</w:t>
      </w:r>
    </w:p>
    <w:p w14:paraId="1F5DBFB8" w14:textId="77777777" w:rsidR="008F611D" w:rsidRDefault="00F70E93">
      <w:pPr>
        <w:widowControl w:val="0"/>
        <w:spacing w:beforeAutospacing="1" w:afterAutospacing="1"/>
        <w:rPr>
          <w:rFonts w:cs="Arial"/>
          <w:szCs w:val="26"/>
        </w:rPr>
      </w:pPr>
      <w:r>
        <w:t>IMPEDIMENT-Supply of Adequate Housing -Action Step: Housing Rehabilitation and Code Correction Program (HRCCP)- The City uses a majority of its CDBG funds to rehabilitate housing that has Code deficiencies, primaril</w:t>
      </w:r>
      <w:r>
        <w:t>y located within the CDBG Target Area, in order to keep low-to-moderate income homeowners in their homes in safe, decent housing conditions. Action Step: HOME funds- The City generally prioritizes its HOME funds for the development/construction of new affo</w:t>
      </w:r>
      <w:r>
        <w:t>rdable housing units.  Action Step: Reducing Permitting Roadblocks- The City uses multiple tools and various programs to reduce permitting backlogs for developers of housing, including 40R Smart Growth, 40B Affordable Housing, Housing Development Incentive</w:t>
      </w:r>
      <w:r>
        <w:t xml:space="preserve"> Program (HDIP), Tax Increment Financing (TIFs), 43D Expedited Permitting, ViewPermit online permitting system, Accessory Dwelling Units (ADUs) and other by-right zoning (such as density bonuses for riverfront views and access) to expedite housing developm</w:t>
      </w:r>
      <w:r>
        <w:t>ent to create a wide range of housing, including 'friendly' 40Bs and ADUs. Action Step: Distressed Properties Identification and Revitalization- The City aggressively targets abandoned and vacant properties with the goal of getting them back into productiv</w:t>
      </w:r>
      <w:r>
        <w:t>e use.  The City's Vacant Property Manager uses the City's vacant property registry system, Tolemi Building Blocks software, Code Enforcement (IDIS #1373), and assistance from the State Attorney General's office to identify distressed bank or real estate o</w:t>
      </w:r>
      <w:r>
        <w:t>wned (REO) or other vacant properties.  This multi-pronged effort seeks to correct code violations and get these properties back onto the tax rolls, and back onto the market, whether through sale, Housing Court filings, or Receivership.</w:t>
      </w:r>
    </w:p>
    <w:p w14:paraId="6A90C1F8" w14:textId="77777777" w:rsidR="008F611D" w:rsidRDefault="00F70E93">
      <w:pPr>
        <w:pStyle w:val="Heading2"/>
        <w:pageBreakBefore/>
        <w:widowControl w:val="0"/>
        <w:rPr>
          <w:rFonts w:ascii="Calibri" w:hAnsi="Calibri"/>
          <w:i w:val="0"/>
        </w:rPr>
      </w:pPr>
      <w:r>
        <w:rPr>
          <w:rFonts w:ascii="Calibri" w:hAnsi="Calibri"/>
          <w:i w:val="0"/>
        </w:rPr>
        <w:t xml:space="preserve">CR-40 - </w:t>
      </w:r>
      <w:r>
        <w:rPr>
          <w:rFonts w:ascii="Calibri" w:hAnsi="Calibri"/>
          <w:i w:val="0"/>
        </w:rPr>
        <w:t>Monitoring 91.220 and 91.230</w:t>
      </w:r>
    </w:p>
    <w:p w14:paraId="4E6E35EA" w14:textId="77777777" w:rsidR="008F611D" w:rsidRDefault="00F70E93">
      <w:pPr>
        <w:widowControl w:val="0"/>
        <w:rPr>
          <w:b/>
          <w:sz w:val="24"/>
          <w:szCs w:val="24"/>
        </w:rPr>
      </w:pPr>
      <w:r>
        <w:rPr>
          <w:b/>
          <w:sz w:val="24"/>
          <w:szCs w:val="24"/>
        </w:rPr>
        <w:t>Describe the standards and procedures used to monitor activities carried out in furtherance of the plan and used to ensure long-term compliance with requirements of the programs involved, including minority business outreach an</w:t>
      </w:r>
      <w:r>
        <w:rPr>
          <w:b/>
          <w:sz w:val="24"/>
          <w:szCs w:val="24"/>
        </w:rPr>
        <w:t>d the comprehensive planning requirements</w:t>
      </w:r>
    </w:p>
    <w:p w14:paraId="75171E48" w14:textId="77777777" w:rsidR="008F611D" w:rsidRDefault="00F70E93">
      <w:pPr>
        <w:widowControl w:val="0"/>
        <w:spacing w:beforeAutospacing="1" w:afterAutospacing="1"/>
        <w:rPr>
          <w:rFonts w:cs="Arial"/>
        </w:rPr>
      </w:pPr>
      <w:r>
        <w:rPr>
          <w:rFonts w:cs="Arial"/>
        </w:rPr>
        <w:t>The Community Development Department (CDD), on behalf of the City, undertakes and performs different types of monitoring activities in order to ensure compliance, efficacy and performance of its CDBG and other publ</w:t>
      </w:r>
      <w:r>
        <w:rPr>
          <w:rFonts w:cs="Arial"/>
        </w:rPr>
        <w:t>icly funded programming by its employees, vendors/consultants and subrecipients. Monitoring remains a key responsibility.</w:t>
      </w:r>
    </w:p>
    <w:p w14:paraId="12F1ACEA" w14:textId="77777777" w:rsidR="008F611D" w:rsidRDefault="00F70E93">
      <w:pPr>
        <w:widowControl w:val="0"/>
        <w:spacing w:beforeAutospacing="1" w:afterAutospacing="1"/>
        <w:rPr>
          <w:rFonts w:cs="Arial"/>
        </w:rPr>
      </w:pPr>
      <w:r>
        <w:rPr>
          <w:rFonts w:cs="Arial"/>
        </w:rPr>
        <w:t>Multiple CDD staff conduct continual 'desk monitoring' through reviews of invoices, reimbursement requests, and through IDIS input and</w:t>
      </w:r>
      <w:r>
        <w:rPr>
          <w:rFonts w:cs="Arial"/>
        </w:rPr>
        <w:t xml:space="preserve"> timelines.  The Director and Division Director review and approve all invoices jointly; photographs are required for all construction or rehabilitation invoices submitted by contractors.</w:t>
      </w:r>
    </w:p>
    <w:p w14:paraId="5C83511E" w14:textId="77777777" w:rsidR="008F611D" w:rsidRDefault="00F70E93">
      <w:pPr>
        <w:widowControl w:val="0"/>
        <w:spacing w:beforeAutospacing="1" w:afterAutospacing="1"/>
        <w:rPr>
          <w:rFonts w:cs="Arial"/>
        </w:rPr>
      </w:pPr>
      <w:r>
        <w:rPr>
          <w:rFonts w:cs="Arial"/>
        </w:rPr>
        <w:t>CDD staff routinely conduct on-site monitoring (at least annually) o</w:t>
      </w:r>
      <w:r>
        <w:rPr>
          <w:rFonts w:cs="Arial"/>
        </w:rPr>
        <w:t>f sub-recipients, project sites, and files.  The on-site visit is meant to review progress towards goals, program eligibility, national objectives, outreach, spending schedules, staffing levels, client files, procurement, financial systems, service trends,</w:t>
      </w:r>
      <w:r>
        <w:rPr>
          <w:rFonts w:cs="Arial"/>
        </w:rPr>
        <w:t xml:space="preserve"> and program delivery.  During Program Year 2022, all CDBG Public Services subrecipients were visited on-site by CDD staff.</w:t>
      </w:r>
    </w:p>
    <w:p w14:paraId="34CBCA02" w14:textId="77777777" w:rsidR="008F611D" w:rsidRDefault="00F70E93">
      <w:pPr>
        <w:widowControl w:val="0"/>
        <w:spacing w:beforeAutospacing="1" w:afterAutospacing="1"/>
        <w:rPr>
          <w:rFonts w:cs="Arial"/>
        </w:rPr>
      </w:pPr>
      <w:r>
        <w:rPr>
          <w:rFonts w:cs="Arial"/>
        </w:rPr>
        <w:t>The CDD has hired an outside auditor (Powers and Sullivan) to review the audits and certified financial statements submitted by CDBG</w:t>
      </w:r>
      <w:r>
        <w:rPr>
          <w:rFonts w:cs="Arial"/>
        </w:rPr>
        <w:t xml:space="preserve"> subrecipients, in order to see if there are any outstanding issues for the subrecipient to address, or 'red flags' regarding the subrecipient organizations themselves.  CDBG Administrative funds were used to conduct this review of the audits compiled from</w:t>
      </w:r>
      <w:r>
        <w:rPr>
          <w:rFonts w:cs="Arial"/>
        </w:rPr>
        <w:t xml:space="preserve"> CDBG subrecipients.</w:t>
      </w:r>
    </w:p>
    <w:p w14:paraId="09118DF7" w14:textId="77777777" w:rsidR="008F611D" w:rsidRDefault="00F70E93">
      <w:pPr>
        <w:widowControl w:val="0"/>
        <w:spacing w:beforeAutospacing="1" w:afterAutospacing="1"/>
        <w:rPr>
          <w:rFonts w:cs="Arial"/>
        </w:rPr>
      </w:pPr>
      <w:r>
        <w:rPr>
          <w:rFonts w:cs="Arial"/>
        </w:rPr>
        <w:t>In addition, the CDD is subject to review by Powers and Sullivan, operating as the City's own procured and contracted external auditors, which analyzed and tested City fiscal practices, processes, and procedures.  There has been tighte</w:t>
      </w:r>
      <w:r>
        <w:rPr>
          <w:rFonts w:cs="Arial"/>
        </w:rPr>
        <w:t>ning of several practices relating to vendor payment, acceptable invoicing standards, and grant management.  The CDD has been operating in compliance with these regulations.  In 2023, CDBG was one of the grant programs analyzed and scrutinized by the City'</w:t>
      </w:r>
      <w:r>
        <w:rPr>
          <w:rFonts w:cs="Arial"/>
        </w:rPr>
        <w:t>s outside auditors, with excellent results.</w:t>
      </w:r>
    </w:p>
    <w:p w14:paraId="017FEB0A" w14:textId="77777777" w:rsidR="008F611D" w:rsidRDefault="00F70E93">
      <w:pPr>
        <w:widowControl w:val="0"/>
        <w:spacing w:beforeAutospacing="1" w:afterAutospacing="1"/>
        <w:rPr>
          <w:rFonts w:cs="Arial"/>
        </w:rPr>
      </w:pPr>
      <w:r>
        <w:rPr>
          <w:rFonts w:cs="Arial"/>
        </w:rPr>
        <w:t>All homeowners who participate in housing rehabilitation (HRCCP) or First-Time Home Buyer activities are subject to intensive review and scrutiny of income eligibility records.</w:t>
      </w:r>
    </w:p>
    <w:p w14:paraId="23689BDA" w14:textId="77777777" w:rsidR="008F611D" w:rsidRDefault="00F70E93">
      <w:pPr>
        <w:widowControl w:val="0"/>
        <w:spacing w:beforeAutospacing="1" w:afterAutospacing="1"/>
        <w:rPr>
          <w:rFonts w:cs="Arial"/>
        </w:rPr>
      </w:pPr>
      <w:r>
        <w:rPr>
          <w:rFonts w:cs="Arial"/>
        </w:rPr>
        <w:t xml:space="preserve">The CDD has made progress in terms </w:t>
      </w:r>
      <w:r>
        <w:rPr>
          <w:rFonts w:cs="Arial"/>
        </w:rPr>
        <w:t>of representation of Minority and Women Business-Owned Enterprises (MBE/WBE) in carrying out its publicly-funded programs including CDBG.  This includes recruiting MBE/WBE firms off the State registry.  Some minority-led contractors and firms that the City</w:t>
      </w:r>
      <w:r>
        <w:rPr>
          <w:rFonts w:cs="Arial"/>
        </w:rPr>
        <w:t xml:space="preserve"> procures do not register on the MBE/WBE lists, despite those benefits.  Multiple environmental remediation, de-leaders, and housing rehabilitation contractors (notably electricians) that the City has used in the past Program Year are in this category.</w:t>
      </w:r>
    </w:p>
    <w:p w14:paraId="7F2FBD07" w14:textId="77777777" w:rsidR="008F611D" w:rsidRDefault="00F70E93">
      <w:pPr>
        <w:widowControl w:val="0"/>
        <w:spacing w:beforeAutospacing="1" w:afterAutospacing="1"/>
        <w:rPr>
          <w:rFonts w:cs="Arial"/>
        </w:rPr>
      </w:pPr>
      <w:r>
        <w:rPr>
          <w:rFonts w:cs="Arial"/>
        </w:rPr>
        <w:t>The</w:t>
      </w:r>
      <w:r>
        <w:rPr>
          <w:rFonts w:cs="Arial"/>
        </w:rPr>
        <w:t xml:space="preserve"> City adheres to Davis-Bacon wage rate regulations seriously for its applicable federally-funded projects.  Payroll records are examined from contractors before construction invoices are processed for payment.  On-site employee classification wage intervie</w:t>
      </w:r>
      <w:r>
        <w:rPr>
          <w:rFonts w:cs="Arial"/>
        </w:rPr>
        <w:t>ws are being conducted using updated forms and schedules, when required, such as the Franklin Street Sidewalks project (IDIS #1406).</w:t>
      </w:r>
    </w:p>
    <w:p w14:paraId="6573C225" w14:textId="77777777" w:rsidR="008F611D" w:rsidRDefault="00F70E93">
      <w:pPr>
        <w:widowControl w:val="0"/>
        <w:spacing w:beforeAutospacing="1" w:afterAutospacing="1"/>
        <w:rPr>
          <w:rFonts w:cs="Arial"/>
        </w:rPr>
      </w:pPr>
      <w:r>
        <w:rPr>
          <w:rFonts w:cs="Arial"/>
        </w:rPr>
        <w:t>The CDD is routinely using HEROS in conducting appropriate Environmental Reviews (ERs). CDD staff assist North Shore HOME s</w:t>
      </w:r>
      <w:r>
        <w:rPr>
          <w:rFonts w:cs="Arial"/>
        </w:rPr>
        <w:t>taff in conducting ERs for local HOME projects.</w:t>
      </w:r>
    </w:p>
    <w:p w14:paraId="24EBECC5" w14:textId="77777777" w:rsidR="008F611D" w:rsidRDefault="00F70E93">
      <w:pPr>
        <w:widowControl w:val="0"/>
        <w:spacing w:beforeAutospacing="1" w:afterAutospacing="1"/>
        <w:rPr>
          <w:rFonts w:cs="Arial"/>
        </w:rPr>
      </w:pPr>
      <w:r>
        <w:rPr>
          <w:rFonts w:cs="Arial"/>
        </w:rPr>
        <w:t>When needed, the City also assists the North Shore HOME Consortium in the monitoring of its many HOME-funded affordable housing projects in Haverhill.  When a HOME Consortium project has only a 15-year monito</w:t>
      </w:r>
      <w:r>
        <w:rPr>
          <w:rFonts w:cs="Arial"/>
        </w:rPr>
        <w:t>ring period, the City often picks up the ongoing obligations for those longer terms of affordability beyond 15 years.</w:t>
      </w:r>
    </w:p>
    <w:p w14:paraId="09E7078E" w14:textId="77777777" w:rsidR="008F611D" w:rsidRDefault="00F70E93">
      <w:pPr>
        <w:widowControl w:val="0"/>
        <w:spacing w:beforeAutospacing="1" w:afterAutospacing="1"/>
        <w:rPr>
          <w:rFonts w:cs="Arial"/>
        </w:rPr>
      </w:pPr>
      <w:r>
        <w:rPr>
          <w:rFonts w:cs="Arial"/>
        </w:rPr>
        <w:t>All of these efforts, practices and procedures are undertaken to ensure compliance with the requirements of the programs involved and comp</w:t>
      </w:r>
      <w:r>
        <w:rPr>
          <w:rFonts w:cs="Arial"/>
        </w:rPr>
        <w:t>rehensive planning regulations.</w:t>
      </w:r>
    </w:p>
    <w:p w14:paraId="7F1978B9" w14:textId="77777777" w:rsidR="008F611D" w:rsidRDefault="008F611D">
      <w:pPr>
        <w:widowControl w:val="0"/>
        <w:rPr>
          <w:rFonts w:cs="Arial"/>
        </w:rPr>
      </w:pPr>
    </w:p>
    <w:p w14:paraId="0F393C82" w14:textId="77777777" w:rsidR="008F611D" w:rsidRDefault="008F611D">
      <w:pPr>
        <w:widowControl w:val="0"/>
        <w:rPr>
          <w:rFonts w:cs="Arial"/>
        </w:rPr>
      </w:pPr>
    </w:p>
    <w:p w14:paraId="21D2FEE7" w14:textId="77777777" w:rsidR="008F611D" w:rsidRDefault="008F611D">
      <w:pPr>
        <w:widowControl w:val="0"/>
        <w:rPr>
          <w:rFonts w:cs="Arial"/>
        </w:rPr>
      </w:pPr>
    </w:p>
    <w:p w14:paraId="368995D2" w14:textId="77777777" w:rsidR="008F611D" w:rsidRDefault="00F70E93">
      <w:pPr>
        <w:widowControl w:val="0"/>
        <w:rPr>
          <w:b/>
          <w:sz w:val="24"/>
          <w:szCs w:val="24"/>
        </w:rPr>
      </w:pPr>
      <w:r>
        <w:rPr>
          <w:b/>
          <w:sz w:val="24"/>
          <w:szCs w:val="24"/>
        </w:rPr>
        <w:t>Citizen Participation Plan 91.105(d); 91.115(d)</w:t>
      </w:r>
    </w:p>
    <w:p w14:paraId="57457214" w14:textId="77777777" w:rsidR="008F611D" w:rsidRDefault="00F70E93">
      <w:pPr>
        <w:widowControl w:val="0"/>
        <w:rPr>
          <w:sz w:val="24"/>
          <w:szCs w:val="24"/>
        </w:rPr>
      </w:pPr>
      <w:r>
        <w:rPr>
          <w:b/>
          <w:sz w:val="24"/>
          <w:szCs w:val="24"/>
        </w:rPr>
        <w:t>Describe the efforts to provide citizens with reasonable notice and an opportunity to comment on performance reports</w:t>
      </w:r>
      <w:r>
        <w:rPr>
          <w:sz w:val="24"/>
          <w:szCs w:val="24"/>
        </w:rPr>
        <w:t>.</w:t>
      </w:r>
    </w:p>
    <w:p w14:paraId="1E364C79" w14:textId="77777777" w:rsidR="008F611D" w:rsidRDefault="00F70E93">
      <w:pPr>
        <w:spacing w:beforeAutospacing="1" w:afterAutospacing="1"/>
      </w:pPr>
      <w:r>
        <w:t>The Draft Program Year 2022 Consolidated Annual Perform</w:t>
      </w:r>
      <w:r>
        <w:t>ance Evaluation Report (CAPER) was publicly advertised on Wednesday, September 20, 2023 for review in the Community Development Department office at 4 Summer Street, Room #309 of Haverhill City Hall.  A copy of the Draft CAPER was also placed on file at th</w:t>
      </w:r>
      <w:r>
        <w:t>e Haverhill Public Library, as well as on the City's website on the Community Development page at www.cityofhaverhill.com/departments/community_development_block_grant.php.  The official Public Notice period ran from September 21- October 11, 2023, more th</w:t>
      </w:r>
      <w:r>
        <w:t>an the required 15 days, even with Sundays and holidays excluded.</w:t>
      </w:r>
    </w:p>
    <w:p w14:paraId="24208451" w14:textId="77777777" w:rsidR="008F611D" w:rsidRDefault="00F70E93">
      <w:pPr>
        <w:spacing w:beforeAutospacing="1" w:afterAutospacing="1"/>
      </w:pPr>
      <w:r>
        <w:t xml:space="preserve">A public meeting of the Community Affairs Advisory Board (CAAB) open to the public was held on Thursday, September 7, 2023 at 6:00PM in Haverhill City Hall, Room #301.  At this meeting, the </w:t>
      </w:r>
      <w:r>
        <w:t xml:space="preserve">various CDBG and CDBG-CV performance reports for Program Year 2022 (mainly generated off IDIS) were reviewed, analyzed and discussed.  CAAB members have long favored the geographic breakdown of CDBG investments by individual neighborhoods, for comparative </w:t>
      </w:r>
      <w:r>
        <w:t>purposes in which to determine efforts to address equity and need.  The CAAB members present voted to recommend submission of this CAPER for PY2022.  There were a few comments relative to particular Activities (i.e.  the lack of construction of housing, an</w:t>
      </w:r>
      <w:r>
        <w:t>d response to recent climate change and flooding damage).  None of these comments substantively reshaped the CAPER. There were no other public comments at the conclusion of the public comment period.</w:t>
      </w:r>
    </w:p>
    <w:p w14:paraId="0E80E069" w14:textId="77777777" w:rsidR="008F611D" w:rsidRDefault="00F70E93">
      <w:pPr>
        <w:spacing w:beforeAutospacing="1" w:afterAutospacing="1"/>
      </w:pPr>
      <w:r>
        <w:t xml:space="preserve">The City provides the public with numerous and constant </w:t>
      </w:r>
      <w:r>
        <w:t>opportunities for feedback on performance, which is always welcomed.</w:t>
      </w:r>
    </w:p>
    <w:p w14:paraId="012DCC7A" w14:textId="77777777" w:rsidR="008F611D" w:rsidRDefault="00F70E93">
      <w:pPr>
        <w:rPr>
          <w:b/>
          <w:i/>
          <w:sz w:val="28"/>
          <w:szCs w:val="28"/>
        </w:rPr>
      </w:pPr>
      <w:r>
        <w:rPr>
          <w:b/>
          <w:sz w:val="28"/>
          <w:szCs w:val="28"/>
        </w:rPr>
        <w:t>CR-45 - CDBG 91.520(c)</w:t>
      </w:r>
    </w:p>
    <w:p w14:paraId="550A1DDD" w14:textId="77777777" w:rsidR="008F611D" w:rsidRDefault="00F70E93">
      <w:pPr>
        <w:widowControl w:val="0"/>
        <w:rPr>
          <w:b/>
          <w:sz w:val="24"/>
          <w:szCs w:val="24"/>
        </w:rPr>
      </w:pPr>
      <w:r>
        <w:rPr>
          <w:b/>
          <w:sz w:val="24"/>
          <w:szCs w:val="24"/>
        </w:rPr>
        <w:t xml:space="preserve">Specify the nature of, and reasons for, any changes in the jurisdiction’s program objectives and indications of how the jurisdiction would change its programs as a </w:t>
      </w:r>
      <w:r>
        <w:rPr>
          <w:b/>
          <w:sz w:val="24"/>
          <w:szCs w:val="24"/>
        </w:rPr>
        <w:t>result of its experiences.</w:t>
      </w:r>
    </w:p>
    <w:p w14:paraId="00289450" w14:textId="77777777" w:rsidR="008F611D" w:rsidRDefault="00F70E93">
      <w:pPr>
        <w:widowControl w:val="0"/>
        <w:spacing w:beforeAutospacing="1" w:afterAutospacing="1"/>
        <w:rPr>
          <w:rFonts w:cs="Arial"/>
        </w:rPr>
      </w:pPr>
      <w:r>
        <w:rPr>
          <w:rFonts w:cs="Arial"/>
        </w:rPr>
        <w:t xml:space="preserve">The massive effects of the historic COVID-19 pandemic will be long-lasting, invariably changing the trajectory of future community development efforts and objectives. This Pandemic and resulting crisis arrived at the very end of </w:t>
      </w:r>
      <w:r>
        <w:rPr>
          <w:rFonts w:cs="Arial"/>
        </w:rPr>
        <w:t>a 5-Year Consolidated Plan period, affecting goals and changing priorities on the fly. The coronavirus crisis seemingly affected everything except the housing crisis, which continued unabated, and only got worse. </w:t>
      </w:r>
    </w:p>
    <w:p w14:paraId="2FCE64A8" w14:textId="77777777" w:rsidR="008F611D" w:rsidRDefault="00F70E93">
      <w:pPr>
        <w:widowControl w:val="0"/>
        <w:spacing w:beforeAutospacing="1" w:afterAutospacing="1"/>
        <w:rPr>
          <w:rFonts w:cs="Arial"/>
        </w:rPr>
      </w:pPr>
      <w:r>
        <w:rPr>
          <w:rFonts w:cs="Arial"/>
        </w:rPr>
        <w:t>The need to expand housing opportunities f</w:t>
      </w:r>
      <w:r>
        <w:rPr>
          <w:rFonts w:cs="Arial"/>
        </w:rPr>
        <w:t>or Haverhill’s unique widely and evenly-distributed socioeconomic range of residents is even more profound than imagined during the development of the ConPlan, especially in the increasingly intense housing market.  Future approval and completion of propos</w:t>
      </w:r>
      <w:r>
        <w:rPr>
          <w:rFonts w:cs="Arial"/>
        </w:rPr>
        <w:t>ed housing developments under consideration will remain a key priority, especially along the Merrimack Riverfront. Supply chain disruptions caused by COVID and other pricing factors have also raised the costs and timeframes of housing beyond what was antic</w:t>
      </w:r>
      <w:r>
        <w:rPr>
          <w:rFonts w:cs="Arial"/>
        </w:rPr>
        <w:t>ipated at the beginning of the Con Plan period. While new housing projects were approved, including with HOME funds, very few have proceeded to construction due to labor and supply shortages, etc. Getting approved projects under construction and subsequent</w:t>
      </w:r>
      <w:r>
        <w:rPr>
          <w:rFonts w:cs="Arial"/>
        </w:rPr>
        <w:t xml:space="preserve">ly completed remain significant challenges and priorities.  As a result, the percentage of income that Haverhill residents spend on housing continues to soar, placing inordinate pressures on other budgetary necessities.  A majority (over 51%) of Haverhill </w:t>
      </w:r>
      <w:r>
        <w:rPr>
          <w:rFonts w:cs="Arial"/>
        </w:rPr>
        <w:t>renters are now considered officially cost-burdened.  This dynamic continues to place great strain on those entities that can provide non-housing necessities (food, clothing, fuel, furniture, health care, etc.).  Housing price increases have forced a reval</w:t>
      </w:r>
      <w:r>
        <w:rPr>
          <w:rFonts w:cs="Arial"/>
        </w:rPr>
        <w:t>uation and loosening of restrictions on the City's CDBG-funded First-Time Homebuyer Program, as prices have usually exceeded what a household earning below 80% of Area Median Income (AMI) can afford.</w:t>
      </w:r>
    </w:p>
    <w:p w14:paraId="1BF83F3A" w14:textId="77777777" w:rsidR="008F611D" w:rsidRDefault="00F70E93">
      <w:pPr>
        <w:widowControl w:val="0"/>
        <w:spacing w:beforeAutospacing="1" w:afterAutospacing="1"/>
        <w:rPr>
          <w:rFonts w:cs="Arial"/>
        </w:rPr>
      </w:pPr>
      <w:r>
        <w:rPr>
          <w:rFonts w:cs="Arial"/>
        </w:rPr>
        <w:t>In the economic development realm, many of the jobs lost</w:t>
      </w:r>
      <w:r>
        <w:rPr>
          <w:rFonts w:cs="Arial"/>
        </w:rPr>
        <w:t xml:space="preserve"> to COVID-19 came back or are currently unfilled, as unemployment hit a 55-year low (2.4%) in Haverhill in May, 2023 (averaging less than 3% per Merrimack Valley Workforce Board figures over the year).  However, many are choosing to work from home, and the</w:t>
      </w:r>
      <w:r>
        <w:rPr>
          <w:rFonts w:cs="Arial"/>
        </w:rPr>
        <w:t xml:space="preserve"> nature of work has seemingly changed or been altered for many.  Many employees have dropped out of the workforce altogether.  Child care remains a significant need preventing too many from (re-)entering the workforce. Unemployment is not a significant con</w:t>
      </w:r>
      <w:r>
        <w:rPr>
          <w:rFonts w:cs="Arial"/>
        </w:rPr>
        <w:t>cern-- labor participation is.  Access to jobs, lending and financial support for new microenterprises and entrepreneurs, as well as English language resources, remain elusive and complicated for too many.  Economic development efforts are also becoming in</w:t>
      </w:r>
      <w:r>
        <w:rPr>
          <w:rFonts w:cs="Arial"/>
        </w:rPr>
        <w:t>creasingly more regional and cooperative. Over the past Program Year, a new Comprehensive Economic Development Strategy (CEDS) plan for the region was successfully developed, completed and submitted.</w:t>
      </w:r>
    </w:p>
    <w:p w14:paraId="1D9E4CCB" w14:textId="77777777" w:rsidR="008F611D" w:rsidRDefault="00F70E93">
      <w:pPr>
        <w:widowControl w:val="0"/>
        <w:spacing w:beforeAutospacing="1" w:afterAutospacing="1"/>
        <w:rPr>
          <w:rFonts w:cs="Arial"/>
        </w:rPr>
      </w:pPr>
      <w:r>
        <w:rPr>
          <w:rFonts w:cs="Arial"/>
        </w:rPr>
        <w:t>Community needs shift from year-to-year as well.  For ex</w:t>
      </w:r>
      <w:r>
        <w:rPr>
          <w:rFonts w:cs="Arial"/>
        </w:rPr>
        <w:t>ample, the heroin, fentanyl and opioid epidemic has rejuvenated organized youth gang networks. With that has come a spike in gang violence.</w:t>
      </w:r>
    </w:p>
    <w:p w14:paraId="5CF4CE7A" w14:textId="77777777" w:rsidR="008F611D" w:rsidRDefault="00F70E93">
      <w:pPr>
        <w:widowControl w:val="0"/>
        <w:spacing w:beforeAutospacing="1" w:afterAutospacing="1"/>
        <w:rPr>
          <w:rFonts w:cs="Arial"/>
        </w:rPr>
      </w:pPr>
      <w:r>
        <w:rPr>
          <w:rFonts w:cs="Arial"/>
        </w:rPr>
        <w:t>Wild weather and effects of climate change have placed strain on the rehabilitation of housing as well as creating stress on social services.  2023 will be recorded as one of the wettest in history, with torrential rains creating flash flooding that damage</w:t>
      </w:r>
      <w:r>
        <w:rPr>
          <w:rFonts w:cs="Arial"/>
        </w:rPr>
        <w:t>d businesses, residences and City infrastructure, especially storm drains, culverts and sewers that date back to the 1800s in some cases. The City’s Municipal Vulnerability Program (MVP) grant seeks to eliminate the dam on the Little River by Lafayette Squ</w:t>
      </w:r>
      <w:r>
        <w:rPr>
          <w:rFonts w:cs="Arial"/>
        </w:rPr>
        <w:t>are in the heart of the Target Area.  This effort could have profound effects on this central Target Area neighborhood over the next five years.</w:t>
      </w:r>
    </w:p>
    <w:p w14:paraId="36A20A25" w14:textId="77777777" w:rsidR="008F611D" w:rsidRDefault="00F70E93">
      <w:pPr>
        <w:widowControl w:val="0"/>
        <w:rPr>
          <w:b/>
          <w:sz w:val="24"/>
          <w:szCs w:val="24"/>
        </w:rPr>
      </w:pPr>
      <w:r>
        <w:rPr>
          <w:b/>
          <w:sz w:val="24"/>
          <w:szCs w:val="24"/>
        </w:rPr>
        <w:t>Does this Jurisdiction have any open Brownfields Economic Development Initiative (BEDI) grants?</w:t>
      </w:r>
    </w:p>
    <w:p w14:paraId="016BEF88" w14:textId="77777777" w:rsidR="008F611D" w:rsidRDefault="00F70E93">
      <w:pPr>
        <w:widowControl w:val="0"/>
        <w:spacing w:beforeAutospacing="1" w:afterAutospacing="1"/>
        <w:rPr>
          <w:rFonts w:cs="Arial"/>
        </w:rPr>
      </w:pPr>
      <w:r>
        <w:rPr>
          <w:rFonts w:cs="Arial"/>
        </w:rPr>
        <w:t>No</w:t>
      </w:r>
    </w:p>
    <w:p w14:paraId="24D0EFD4" w14:textId="77777777" w:rsidR="008F611D" w:rsidRDefault="00F70E93">
      <w:pPr>
        <w:widowControl w:val="0"/>
        <w:rPr>
          <w:b/>
          <w:sz w:val="24"/>
          <w:szCs w:val="24"/>
        </w:rPr>
      </w:pPr>
      <w:r>
        <w:rPr>
          <w:b/>
          <w:sz w:val="24"/>
          <w:szCs w:val="24"/>
        </w:rPr>
        <w:t xml:space="preserve"> [BEDI grant</w:t>
      </w:r>
      <w:r>
        <w:rPr>
          <w:b/>
          <w:sz w:val="24"/>
          <w:szCs w:val="24"/>
        </w:rPr>
        <w:t>ees]  Describe accomplishments and program outcomes during the last year.</w:t>
      </w:r>
    </w:p>
    <w:p w14:paraId="7E8D4D10" w14:textId="77777777" w:rsidR="008F611D" w:rsidRDefault="008F611D">
      <w:pPr>
        <w:widowControl w:val="0"/>
        <w:rPr>
          <w:rFonts w:cs="Arial"/>
        </w:rPr>
      </w:pPr>
    </w:p>
    <w:p w14:paraId="0DD25B3C" w14:textId="77777777" w:rsidR="008F611D" w:rsidRDefault="008F611D"/>
    <w:p w14:paraId="5A02C4C4" w14:textId="77777777" w:rsidR="008F611D" w:rsidRDefault="00F70E93">
      <w:pPr>
        <w:keepNext/>
        <w:pageBreakBefore/>
        <w:widowControl w:val="0"/>
        <w:spacing w:before="240" w:after="60"/>
        <w:outlineLvl w:val="1"/>
        <w:rPr>
          <w:rFonts w:cs="Arial"/>
          <w:b/>
          <w:bCs/>
          <w:iCs/>
          <w:sz w:val="28"/>
          <w:szCs w:val="28"/>
        </w:rPr>
      </w:pPr>
      <w:r>
        <w:rPr>
          <w:rFonts w:cs="Arial"/>
          <w:b/>
          <w:bCs/>
          <w:iCs/>
          <w:sz w:val="28"/>
          <w:szCs w:val="28"/>
        </w:rPr>
        <w:t>CR-45 - CDBG 91.520(c)</w:t>
      </w:r>
    </w:p>
    <w:p w14:paraId="37438758" w14:textId="77777777" w:rsidR="008F611D" w:rsidRDefault="00F70E93">
      <w:pPr>
        <w:widowControl w:val="0"/>
        <w:rPr>
          <w:b/>
          <w:sz w:val="24"/>
          <w:szCs w:val="24"/>
        </w:rPr>
      </w:pPr>
      <w:r>
        <w:rPr>
          <w:b/>
          <w:sz w:val="24"/>
          <w:szCs w:val="24"/>
        </w:rPr>
        <w:t xml:space="preserve">Specify the nature of, and reasons for, any changes in the jurisdiction’s program objectives and indications of how the jurisdiction would change its </w:t>
      </w:r>
      <w:r>
        <w:rPr>
          <w:b/>
          <w:sz w:val="24"/>
          <w:szCs w:val="24"/>
        </w:rPr>
        <w:t>programs as a result of its experiences.</w:t>
      </w:r>
    </w:p>
    <w:p w14:paraId="34AC0347" w14:textId="77777777" w:rsidR="008F611D" w:rsidRDefault="00F70E93">
      <w:pPr>
        <w:widowControl w:val="0"/>
        <w:spacing w:beforeAutospacing="1" w:afterAutospacing="1"/>
        <w:rPr>
          <w:rFonts w:cs="Arial"/>
        </w:rPr>
      </w:pPr>
      <w:r>
        <w:rPr>
          <w:rFonts w:cs="Arial"/>
        </w:rPr>
        <w:t>The massive effects of the historic COVID-19 pandemic will be long-lasting, invariably changing the trajectory of future community development efforts and objectives. This Pandemic and resulting crisis arrived at th</w:t>
      </w:r>
      <w:r>
        <w:rPr>
          <w:rFonts w:cs="Arial"/>
        </w:rPr>
        <w:t>e very end of a 5-Year Consolidated Plan period, affecting goals and changing priorities on the fly. The coronavirus crisis seemingly affected everything except the housing crisis, which continued unabated, and only got worse. </w:t>
      </w:r>
    </w:p>
    <w:p w14:paraId="46067922" w14:textId="77777777" w:rsidR="008F611D" w:rsidRDefault="00F70E93">
      <w:pPr>
        <w:widowControl w:val="0"/>
        <w:spacing w:beforeAutospacing="1" w:afterAutospacing="1"/>
        <w:rPr>
          <w:rFonts w:cs="Arial"/>
        </w:rPr>
      </w:pPr>
      <w:r>
        <w:rPr>
          <w:rFonts w:cs="Arial"/>
        </w:rPr>
        <w:t>The need to expand housing o</w:t>
      </w:r>
      <w:r>
        <w:rPr>
          <w:rFonts w:cs="Arial"/>
        </w:rPr>
        <w:t>pportunities for Haverhill’s unique widely and evenly-distributed socioeconomic range of residents is even more profound than imagined during the development of the ConPlan, especially in the increasingly intense housing market.  Future approval and comple</w:t>
      </w:r>
      <w:r>
        <w:rPr>
          <w:rFonts w:cs="Arial"/>
        </w:rPr>
        <w:t xml:space="preserve">tion of proposed housing developments under consideration will remain a key priority, especially along the Merrimack Riverfront. Supply chain disruptions caused by COVID and other pricing factors have also raised the costs and timeframes of housing beyond </w:t>
      </w:r>
      <w:r>
        <w:rPr>
          <w:rFonts w:cs="Arial"/>
        </w:rPr>
        <w:t xml:space="preserve">what was anticipated at the beginning of the Con Plan period. While new housing projects were approved, including with HOME funds, very few have proceeded to construction due to labor and supply shortages, etc. Getting approved projects under construction </w:t>
      </w:r>
      <w:r>
        <w:rPr>
          <w:rFonts w:cs="Arial"/>
        </w:rPr>
        <w:t>and subsequently completed remain significant challenges and priorities.  As a result, the percentage of income that Haverhill residents spend on housing continues to soar, placing inordinate pressures on other budgetary necessities.  A majority (over 51%)</w:t>
      </w:r>
      <w:r>
        <w:rPr>
          <w:rFonts w:cs="Arial"/>
        </w:rPr>
        <w:t xml:space="preserve"> of Haverhill renters are now considered officially cost-burdened.  This dynamic continues to place great strain on those entities that can provide non-housing necessities (food, clothing, fuel, furniture, health care, etc.).  Housing price increases have </w:t>
      </w:r>
      <w:r>
        <w:rPr>
          <w:rFonts w:cs="Arial"/>
        </w:rPr>
        <w:t>forced a revaluation and loosening of restrictions on the City's CDBG-funded First-Time Homebuyer Program, as prices have usually exceeded what a household earning below 80% of Area Median Income (AMI) can afford.</w:t>
      </w:r>
    </w:p>
    <w:p w14:paraId="0161EBFD" w14:textId="77777777" w:rsidR="008F611D" w:rsidRDefault="00F70E93">
      <w:pPr>
        <w:widowControl w:val="0"/>
        <w:spacing w:beforeAutospacing="1" w:afterAutospacing="1"/>
        <w:rPr>
          <w:rFonts w:cs="Arial"/>
        </w:rPr>
      </w:pPr>
      <w:r>
        <w:rPr>
          <w:rFonts w:cs="Arial"/>
        </w:rPr>
        <w:t>In the economic development realm, many of</w:t>
      </w:r>
      <w:r>
        <w:rPr>
          <w:rFonts w:cs="Arial"/>
        </w:rPr>
        <w:t xml:space="preserve"> the jobs lost to COVID-19 came back or are currently unfilled, as unemployment hit a 55-year low (2.4%) in Haverhill in May, 2023 (averaging less than 3% per Merrimack Valley Workforce Board figures over the year).  However, many are choosing to work from</w:t>
      </w:r>
      <w:r>
        <w:rPr>
          <w:rFonts w:cs="Arial"/>
        </w:rPr>
        <w:t xml:space="preserve"> home, and the nature of work has seemingly changed or been altered for many.  Many employees have dropped out of the workforce altogether.  Child care remains a significant need preventing too many from (re-)entering the workforce. Unemployment is not a s</w:t>
      </w:r>
      <w:r>
        <w:rPr>
          <w:rFonts w:cs="Arial"/>
        </w:rPr>
        <w:t>ignificant concern-- labor participation is.  Access to jobs, lending and financial support for new microenterprises and entrepreneurs, as well as English language resources, remain elusive and complicated for too many.  Economic development efforts are al</w:t>
      </w:r>
      <w:r>
        <w:rPr>
          <w:rFonts w:cs="Arial"/>
        </w:rPr>
        <w:t>so becoming increasingly more regional and cooperative. Over the past Program Year, a new Comprehensive Economic Development Strategy (CEDS) plan for the region was successfully developed, completed and submitted.</w:t>
      </w:r>
    </w:p>
    <w:p w14:paraId="24A70C33" w14:textId="77777777" w:rsidR="008F611D" w:rsidRDefault="00F70E93">
      <w:pPr>
        <w:widowControl w:val="0"/>
        <w:spacing w:beforeAutospacing="1" w:afterAutospacing="1"/>
        <w:rPr>
          <w:rFonts w:cs="Arial"/>
        </w:rPr>
      </w:pPr>
      <w:r>
        <w:rPr>
          <w:rFonts w:cs="Arial"/>
        </w:rPr>
        <w:t>Community needs shift from year-to-year as</w:t>
      </w:r>
      <w:r>
        <w:rPr>
          <w:rFonts w:cs="Arial"/>
        </w:rPr>
        <w:t xml:space="preserve"> well.  For example, the heroin, fentanyl and opioid epidemic has rejuvenated organized youth gang networks. With that has come a spike in gang violence.</w:t>
      </w:r>
    </w:p>
    <w:p w14:paraId="378BB85A" w14:textId="77777777" w:rsidR="008F611D" w:rsidRDefault="00F70E93">
      <w:pPr>
        <w:widowControl w:val="0"/>
        <w:spacing w:beforeAutospacing="1" w:afterAutospacing="1"/>
        <w:rPr>
          <w:rFonts w:cs="Arial"/>
        </w:rPr>
      </w:pPr>
      <w:r>
        <w:rPr>
          <w:rFonts w:cs="Arial"/>
        </w:rPr>
        <w:t>Wild weather and effects of climate change have placed strain on the rehabilitation of housing as well</w:t>
      </w:r>
      <w:r>
        <w:rPr>
          <w:rFonts w:cs="Arial"/>
        </w:rPr>
        <w:t xml:space="preserve"> as creating stress on social services.  2023 will be recorded as one of the wettest in history, with torrential rains creating flash flooding that damaged businesses, residences and City infrastructure, especially storm drains, culverts and sewers that da</w:t>
      </w:r>
      <w:r>
        <w:rPr>
          <w:rFonts w:cs="Arial"/>
        </w:rPr>
        <w:t>te back to the 1800s in some cases. The City’s Municipal Vulnerability Program (MVP) grant seeks to eliminate the dam on the Little River by Lafayette Square in the heart of the Target Area.  This effort could have profound effects on this central Target A</w:t>
      </w:r>
      <w:r>
        <w:rPr>
          <w:rFonts w:cs="Arial"/>
        </w:rPr>
        <w:t>rea neighborhood over the next five years.</w:t>
      </w:r>
    </w:p>
    <w:p w14:paraId="062C200A" w14:textId="77777777" w:rsidR="008F611D" w:rsidRDefault="00F70E93">
      <w:pPr>
        <w:widowControl w:val="0"/>
        <w:rPr>
          <w:b/>
          <w:sz w:val="24"/>
          <w:szCs w:val="24"/>
        </w:rPr>
      </w:pPr>
      <w:r>
        <w:rPr>
          <w:b/>
          <w:sz w:val="24"/>
          <w:szCs w:val="24"/>
        </w:rPr>
        <w:t>Does this Jurisdiction have any open Brownfields Economic Development Initiative (BEDI) grants?</w:t>
      </w:r>
    </w:p>
    <w:p w14:paraId="65D5D86D" w14:textId="77777777" w:rsidR="008F611D" w:rsidRDefault="00F70E93">
      <w:pPr>
        <w:widowControl w:val="0"/>
        <w:spacing w:beforeAutospacing="1" w:afterAutospacing="1"/>
        <w:rPr>
          <w:rFonts w:cs="Arial"/>
        </w:rPr>
      </w:pPr>
      <w:r>
        <w:rPr>
          <w:rFonts w:cs="Arial"/>
        </w:rPr>
        <w:t>No</w:t>
      </w:r>
    </w:p>
    <w:p w14:paraId="57DCC1A9" w14:textId="77777777" w:rsidR="008F611D" w:rsidRDefault="00F70E93">
      <w:pPr>
        <w:widowControl w:val="0"/>
        <w:rPr>
          <w:b/>
          <w:sz w:val="24"/>
          <w:szCs w:val="24"/>
        </w:rPr>
      </w:pPr>
      <w:r>
        <w:rPr>
          <w:b/>
          <w:sz w:val="24"/>
          <w:szCs w:val="24"/>
        </w:rPr>
        <w:t>[BEDI grantees]  Describe accomplishments and program outcomes during the last year.</w:t>
      </w:r>
    </w:p>
    <w:p w14:paraId="4AFE5818" w14:textId="77777777" w:rsidR="008F611D" w:rsidRDefault="008F611D">
      <w:pPr>
        <w:widowControl w:val="0"/>
        <w:rPr>
          <w:rFonts w:cs="Arial"/>
        </w:rPr>
      </w:pPr>
    </w:p>
    <w:p w14:paraId="1A86798C" w14:textId="77777777" w:rsidR="008F611D" w:rsidRDefault="008F611D"/>
    <w:p w14:paraId="33F1A7C2" w14:textId="77777777" w:rsidR="008F611D" w:rsidRDefault="008F611D"/>
    <w:p w14:paraId="58BD8448" w14:textId="77777777" w:rsidR="008F611D" w:rsidRDefault="00F70E93">
      <w:pPr>
        <w:pStyle w:val="Heading2"/>
        <w:keepNext w:val="0"/>
        <w:pageBreakBefore/>
        <w:widowControl w:val="0"/>
        <w:rPr>
          <w:rFonts w:ascii="Calibri" w:hAnsi="Calibri"/>
          <w:i w:val="0"/>
        </w:rPr>
      </w:pPr>
      <w:r>
        <w:rPr>
          <w:rFonts w:ascii="Calibri" w:hAnsi="Calibri"/>
          <w:i w:val="0"/>
        </w:rPr>
        <w:t>CR-58 – Section 3</w:t>
      </w:r>
    </w:p>
    <w:p w14:paraId="7988B0F1" w14:textId="77777777" w:rsidR="008F611D" w:rsidRDefault="00F70E93">
      <w:pPr>
        <w:widowControl w:val="0"/>
        <w:rPr>
          <w:b/>
          <w:sz w:val="24"/>
          <w:szCs w:val="24"/>
        </w:rPr>
      </w:pPr>
      <w:r>
        <w:rPr>
          <w:b/>
          <w:sz w:val="24"/>
          <w:szCs w:val="24"/>
        </w:rPr>
        <w:t>Identify</w:t>
      </w:r>
      <w:r>
        <w:rPr>
          <w:b/>
          <w:sz w:val="24"/>
          <w:szCs w:val="24"/>
        </w:rPr>
        <w:t xml:space="preserve"> the number of individuals assisted and the types of assistance provided </w:t>
      </w:r>
    </w:p>
    <w:p w14:paraId="0BF9183F" w14:textId="77777777" w:rsidR="008F611D" w:rsidRDefault="008F611D">
      <w:pPr>
        <w:widowControl w:val="0"/>
        <w:rPr>
          <w:sz w:val="24"/>
          <w:szCs w:val="24"/>
        </w:rPr>
      </w:pPr>
    </w:p>
    <w:tbl>
      <w:tblPr>
        <w:tblW w:w="5021"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335"/>
        <w:gridCol w:w="793"/>
        <w:gridCol w:w="881"/>
        <w:gridCol w:w="706"/>
        <w:gridCol w:w="968"/>
        <w:gridCol w:w="706"/>
      </w:tblGrid>
      <w:tr w:rsidR="008F611D" w14:paraId="1257ED50" w14:textId="77777777">
        <w:trPr>
          <w:cantSplit/>
        </w:trPr>
        <w:tc>
          <w:tcPr>
            <w:tcW w:w="5490" w:type="dxa"/>
          </w:tcPr>
          <w:p w14:paraId="6E23E4C0" w14:textId="77777777" w:rsidR="008F611D" w:rsidRDefault="00F70E93">
            <w:pPr>
              <w:keepNext/>
              <w:widowControl w:val="0"/>
              <w:tabs>
                <w:tab w:val="left" w:pos="2070"/>
              </w:tabs>
              <w:spacing w:after="0" w:line="240" w:lineRule="auto"/>
              <w:ind w:right="162"/>
              <w:jc w:val="center"/>
              <w:rPr>
                <w:b/>
              </w:rPr>
            </w:pPr>
            <w:r>
              <w:rPr>
                <w:b/>
              </w:rPr>
              <w:t>Total Labor Hours</w:t>
            </w:r>
          </w:p>
        </w:tc>
        <w:tc>
          <w:tcPr>
            <w:tcW w:w="810" w:type="dxa"/>
          </w:tcPr>
          <w:p w14:paraId="720B9EF8" w14:textId="77777777" w:rsidR="008F611D" w:rsidRDefault="00F70E93">
            <w:pPr>
              <w:keepNext/>
              <w:widowControl w:val="0"/>
              <w:spacing w:after="0" w:line="240" w:lineRule="auto"/>
              <w:jc w:val="center"/>
              <w:rPr>
                <w:b/>
              </w:rPr>
            </w:pPr>
            <w:r>
              <w:rPr>
                <w:b/>
              </w:rPr>
              <w:t>CDBG</w:t>
            </w:r>
          </w:p>
        </w:tc>
        <w:tc>
          <w:tcPr>
            <w:tcW w:w="900" w:type="dxa"/>
          </w:tcPr>
          <w:p w14:paraId="42DE8ECC" w14:textId="77777777" w:rsidR="008F611D" w:rsidRDefault="00F70E93">
            <w:pPr>
              <w:keepNext/>
              <w:widowControl w:val="0"/>
              <w:spacing w:after="0" w:line="240" w:lineRule="auto"/>
              <w:jc w:val="center"/>
              <w:rPr>
                <w:b/>
              </w:rPr>
            </w:pPr>
            <w:r>
              <w:rPr>
                <w:b/>
              </w:rPr>
              <w:t>HOME</w:t>
            </w:r>
          </w:p>
        </w:tc>
        <w:tc>
          <w:tcPr>
            <w:tcW w:w="720" w:type="dxa"/>
          </w:tcPr>
          <w:p w14:paraId="6F1907F1" w14:textId="77777777" w:rsidR="008F611D" w:rsidRDefault="00F70E93">
            <w:pPr>
              <w:keepNext/>
              <w:widowControl w:val="0"/>
              <w:spacing w:after="0" w:line="240" w:lineRule="auto"/>
              <w:rPr>
                <w:b/>
              </w:rPr>
            </w:pPr>
            <w:r>
              <w:rPr>
                <w:b/>
              </w:rPr>
              <w:t>ESG</w:t>
            </w:r>
          </w:p>
        </w:tc>
        <w:tc>
          <w:tcPr>
            <w:tcW w:w="990" w:type="dxa"/>
          </w:tcPr>
          <w:p w14:paraId="2E528E9B" w14:textId="77777777" w:rsidR="008F611D" w:rsidRDefault="00F70E93">
            <w:pPr>
              <w:keepNext/>
              <w:widowControl w:val="0"/>
              <w:spacing w:after="0" w:line="240" w:lineRule="auto"/>
              <w:jc w:val="center"/>
              <w:rPr>
                <w:b/>
              </w:rPr>
            </w:pPr>
            <w:r>
              <w:rPr>
                <w:b/>
              </w:rPr>
              <w:t>HOPWA</w:t>
            </w:r>
          </w:p>
        </w:tc>
        <w:tc>
          <w:tcPr>
            <w:tcW w:w="720" w:type="dxa"/>
          </w:tcPr>
          <w:p w14:paraId="30359312" w14:textId="77777777" w:rsidR="008F611D" w:rsidRDefault="00F70E93">
            <w:pPr>
              <w:keepNext/>
              <w:widowControl w:val="0"/>
              <w:spacing w:after="0" w:line="240" w:lineRule="auto"/>
              <w:jc w:val="center"/>
              <w:rPr>
                <w:b/>
              </w:rPr>
            </w:pPr>
            <w:r>
              <w:rPr>
                <w:b/>
              </w:rPr>
              <w:t>HTF</w:t>
            </w:r>
          </w:p>
        </w:tc>
      </w:tr>
      <w:tr w:rsidR="008F611D" w14:paraId="7C3ED4E3" w14:textId="77777777">
        <w:trPr>
          <w:cantSplit/>
        </w:trPr>
        <w:tc>
          <w:tcPr>
            <w:tcW w:w="5490" w:type="dxa"/>
            <w:vAlign w:val="center"/>
          </w:tcPr>
          <w:p w14:paraId="5237CC62" w14:textId="77777777" w:rsidR="008F611D" w:rsidRDefault="00F70E93">
            <w:pPr>
              <w:spacing w:beforeAutospacing="1" w:afterAutospacing="1"/>
            </w:pPr>
            <w:r>
              <w:rPr>
                <w:rFonts w:ascii="Arial" w:hAnsi="Arial"/>
                <w:color w:val="25396E"/>
                <w:sz w:val="16"/>
              </w:rPr>
              <w:t>Total Number of Activities</w:t>
            </w:r>
          </w:p>
        </w:tc>
        <w:tc>
          <w:tcPr>
            <w:tcW w:w="810" w:type="dxa"/>
            <w:vAlign w:val="center"/>
          </w:tcPr>
          <w:p w14:paraId="41A8BFE4" w14:textId="77777777" w:rsidR="008F611D" w:rsidRDefault="00F70E93">
            <w:pPr>
              <w:spacing w:beforeAutospacing="1" w:afterAutospacing="1"/>
              <w:jc w:val="right"/>
            </w:pPr>
            <w:r>
              <w:rPr>
                <w:rFonts w:ascii="Arial" w:hAnsi="Arial"/>
                <w:color w:val="000000"/>
                <w:sz w:val="16"/>
              </w:rPr>
              <w:t>6</w:t>
            </w:r>
          </w:p>
        </w:tc>
        <w:tc>
          <w:tcPr>
            <w:tcW w:w="900" w:type="dxa"/>
            <w:vAlign w:val="center"/>
          </w:tcPr>
          <w:p w14:paraId="01D66413" w14:textId="77777777" w:rsidR="008F611D" w:rsidRDefault="00F70E93">
            <w:pPr>
              <w:spacing w:beforeAutospacing="1" w:afterAutospacing="1"/>
              <w:jc w:val="right"/>
            </w:pPr>
            <w:r>
              <w:rPr>
                <w:rFonts w:ascii="Arial" w:hAnsi="Arial"/>
                <w:color w:val="000000"/>
                <w:sz w:val="16"/>
              </w:rPr>
              <w:t>0</w:t>
            </w:r>
          </w:p>
        </w:tc>
        <w:tc>
          <w:tcPr>
            <w:tcW w:w="720" w:type="dxa"/>
            <w:vAlign w:val="center"/>
          </w:tcPr>
          <w:p w14:paraId="18C9E301" w14:textId="77777777" w:rsidR="008F611D" w:rsidRDefault="00F70E93">
            <w:pPr>
              <w:spacing w:beforeAutospacing="1" w:afterAutospacing="1"/>
              <w:jc w:val="right"/>
            </w:pPr>
            <w:r>
              <w:rPr>
                <w:rFonts w:ascii="Arial" w:hAnsi="Arial"/>
                <w:color w:val="000000"/>
                <w:sz w:val="16"/>
              </w:rPr>
              <w:t>0</w:t>
            </w:r>
          </w:p>
        </w:tc>
        <w:tc>
          <w:tcPr>
            <w:tcW w:w="990" w:type="dxa"/>
            <w:vAlign w:val="center"/>
          </w:tcPr>
          <w:p w14:paraId="14165664" w14:textId="77777777" w:rsidR="008F611D" w:rsidRDefault="00F70E93">
            <w:pPr>
              <w:spacing w:beforeAutospacing="1" w:afterAutospacing="1"/>
              <w:jc w:val="right"/>
            </w:pPr>
            <w:r>
              <w:rPr>
                <w:rFonts w:ascii="Arial" w:hAnsi="Arial"/>
                <w:color w:val="000000"/>
                <w:sz w:val="16"/>
              </w:rPr>
              <w:t>0</w:t>
            </w:r>
          </w:p>
        </w:tc>
        <w:tc>
          <w:tcPr>
            <w:tcW w:w="720" w:type="dxa"/>
            <w:vAlign w:val="center"/>
          </w:tcPr>
          <w:p w14:paraId="37FCE736" w14:textId="77777777" w:rsidR="008F611D" w:rsidRDefault="00F70E93">
            <w:pPr>
              <w:spacing w:beforeAutospacing="1" w:afterAutospacing="1"/>
              <w:jc w:val="right"/>
            </w:pPr>
            <w:r>
              <w:rPr>
                <w:rFonts w:ascii="Arial" w:hAnsi="Arial"/>
                <w:color w:val="000000"/>
                <w:sz w:val="16"/>
              </w:rPr>
              <w:t>0</w:t>
            </w:r>
          </w:p>
        </w:tc>
      </w:tr>
      <w:tr w:rsidR="008F611D" w14:paraId="13DD276C" w14:textId="77777777">
        <w:trPr>
          <w:cantSplit/>
        </w:trPr>
        <w:tc>
          <w:tcPr>
            <w:tcW w:w="5490" w:type="dxa"/>
            <w:vAlign w:val="center"/>
          </w:tcPr>
          <w:p w14:paraId="1179F33E" w14:textId="77777777" w:rsidR="008F611D" w:rsidRDefault="00F70E93">
            <w:pPr>
              <w:spacing w:beforeAutospacing="1" w:afterAutospacing="1"/>
            </w:pPr>
            <w:r>
              <w:rPr>
                <w:rFonts w:ascii="Arial" w:hAnsi="Arial"/>
                <w:color w:val="25396E"/>
                <w:sz w:val="16"/>
              </w:rPr>
              <w:t>Total Labor Hours</w:t>
            </w:r>
          </w:p>
        </w:tc>
        <w:tc>
          <w:tcPr>
            <w:tcW w:w="810" w:type="dxa"/>
            <w:vAlign w:val="center"/>
          </w:tcPr>
          <w:p w14:paraId="0E753EDC" w14:textId="77777777" w:rsidR="008F611D" w:rsidRDefault="00F70E93">
            <w:pPr>
              <w:spacing w:beforeAutospacing="1" w:afterAutospacing="1"/>
              <w:jc w:val="right"/>
            </w:pPr>
            <w:r>
              <w:rPr>
                <w:rFonts w:ascii="Arial" w:hAnsi="Arial"/>
                <w:color w:val="000000"/>
                <w:sz w:val="16"/>
              </w:rPr>
              <w:t>662</w:t>
            </w:r>
          </w:p>
        </w:tc>
        <w:tc>
          <w:tcPr>
            <w:tcW w:w="900" w:type="dxa"/>
            <w:vAlign w:val="center"/>
          </w:tcPr>
          <w:p w14:paraId="42F92D47"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C4ACED6"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0CEDE3FA"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D4FA798" w14:textId="77777777" w:rsidR="008F611D" w:rsidRDefault="00F70E93">
            <w:pPr>
              <w:spacing w:beforeAutospacing="1" w:afterAutospacing="1"/>
              <w:jc w:val="right"/>
            </w:pPr>
            <w:r>
              <w:rPr>
                <w:rFonts w:ascii="Arial" w:hAnsi="Arial"/>
                <w:color w:val="000000"/>
                <w:sz w:val="16"/>
              </w:rPr>
              <w:t xml:space="preserve"> </w:t>
            </w:r>
          </w:p>
        </w:tc>
      </w:tr>
      <w:tr w:rsidR="008F611D" w14:paraId="531EBC3D" w14:textId="77777777">
        <w:trPr>
          <w:cantSplit/>
        </w:trPr>
        <w:tc>
          <w:tcPr>
            <w:tcW w:w="5490" w:type="dxa"/>
            <w:vAlign w:val="center"/>
          </w:tcPr>
          <w:p w14:paraId="263E0C5D" w14:textId="77777777" w:rsidR="008F611D" w:rsidRDefault="00F70E93">
            <w:pPr>
              <w:spacing w:beforeAutospacing="1" w:afterAutospacing="1"/>
            </w:pPr>
            <w:r>
              <w:rPr>
                <w:rFonts w:ascii="Arial" w:hAnsi="Arial"/>
                <w:color w:val="25396E"/>
                <w:sz w:val="16"/>
              </w:rPr>
              <w:t>Total Section 3 Worker Hours</w:t>
            </w:r>
          </w:p>
        </w:tc>
        <w:tc>
          <w:tcPr>
            <w:tcW w:w="810" w:type="dxa"/>
            <w:vAlign w:val="center"/>
          </w:tcPr>
          <w:p w14:paraId="356D131E" w14:textId="77777777" w:rsidR="008F611D" w:rsidRDefault="00F70E93">
            <w:pPr>
              <w:spacing w:beforeAutospacing="1" w:afterAutospacing="1"/>
              <w:jc w:val="right"/>
            </w:pPr>
            <w:r>
              <w:rPr>
                <w:rFonts w:ascii="Arial" w:hAnsi="Arial"/>
                <w:color w:val="000000"/>
                <w:sz w:val="16"/>
              </w:rPr>
              <w:t>2</w:t>
            </w:r>
          </w:p>
        </w:tc>
        <w:tc>
          <w:tcPr>
            <w:tcW w:w="900" w:type="dxa"/>
            <w:vAlign w:val="center"/>
          </w:tcPr>
          <w:p w14:paraId="34833CBE"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9BE0C82"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7AF295A3"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47639A2E" w14:textId="77777777" w:rsidR="008F611D" w:rsidRDefault="00F70E93">
            <w:pPr>
              <w:spacing w:beforeAutospacing="1" w:afterAutospacing="1"/>
              <w:jc w:val="right"/>
            </w:pPr>
            <w:r>
              <w:rPr>
                <w:rFonts w:ascii="Arial" w:hAnsi="Arial"/>
                <w:color w:val="000000"/>
                <w:sz w:val="16"/>
              </w:rPr>
              <w:t xml:space="preserve"> </w:t>
            </w:r>
          </w:p>
        </w:tc>
      </w:tr>
      <w:tr w:rsidR="008F611D" w14:paraId="3D034BB8" w14:textId="77777777">
        <w:trPr>
          <w:cantSplit/>
        </w:trPr>
        <w:tc>
          <w:tcPr>
            <w:tcW w:w="5490" w:type="dxa"/>
            <w:vAlign w:val="center"/>
          </w:tcPr>
          <w:p w14:paraId="5D284EB8" w14:textId="77777777" w:rsidR="008F611D" w:rsidRDefault="00F70E93">
            <w:pPr>
              <w:spacing w:beforeAutospacing="1" w:afterAutospacing="1"/>
            </w:pPr>
            <w:r>
              <w:rPr>
                <w:rFonts w:ascii="Arial" w:hAnsi="Arial"/>
                <w:color w:val="25396E"/>
                <w:sz w:val="16"/>
              </w:rPr>
              <w:t>Total Targeted Section 3 Worker Hours</w:t>
            </w:r>
          </w:p>
        </w:tc>
        <w:tc>
          <w:tcPr>
            <w:tcW w:w="810" w:type="dxa"/>
            <w:vAlign w:val="center"/>
          </w:tcPr>
          <w:p w14:paraId="6E60CB86" w14:textId="77777777" w:rsidR="008F611D" w:rsidRDefault="00F70E93">
            <w:pPr>
              <w:spacing w:beforeAutospacing="1" w:afterAutospacing="1"/>
              <w:jc w:val="right"/>
            </w:pPr>
            <w:r>
              <w:rPr>
                <w:rFonts w:ascii="Arial" w:hAnsi="Arial"/>
                <w:color w:val="000000"/>
                <w:sz w:val="16"/>
              </w:rPr>
              <w:t>2</w:t>
            </w:r>
          </w:p>
        </w:tc>
        <w:tc>
          <w:tcPr>
            <w:tcW w:w="900" w:type="dxa"/>
            <w:vAlign w:val="center"/>
          </w:tcPr>
          <w:p w14:paraId="126CB5FD"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F8E6A5F"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4593B8F2"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4F2AEE42" w14:textId="77777777" w:rsidR="008F611D" w:rsidRDefault="00F70E93">
            <w:pPr>
              <w:spacing w:beforeAutospacing="1" w:afterAutospacing="1"/>
              <w:jc w:val="right"/>
            </w:pPr>
            <w:r>
              <w:rPr>
                <w:rFonts w:ascii="Arial" w:hAnsi="Arial"/>
                <w:color w:val="000000"/>
                <w:sz w:val="16"/>
              </w:rPr>
              <w:t xml:space="preserve"> </w:t>
            </w:r>
          </w:p>
        </w:tc>
      </w:tr>
    </w:tbl>
    <w:p w14:paraId="427CA158"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15</w:t>
      </w:r>
      <w:r>
        <w:rPr>
          <w:rFonts w:asciiTheme="minorHAnsi" w:hAnsiTheme="minorHAnsi"/>
        </w:rPr>
        <w:fldChar w:fldCharType="end"/>
      </w:r>
      <w:r>
        <w:rPr>
          <w:rFonts w:asciiTheme="minorHAnsi" w:hAnsiTheme="minorHAnsi"/>
        </w:rPr>
        <w:t xml:space="preserve"> – Total Labor Hours</w:t>
      </w:r>
    </w:p>
    <w:p w14:paraId="42467C18" w14:textId="77777777" w:rsidR="008F611D" w:rsidRDefault="008F611D">
      <w:pPr>
        <w:widowControl w:val="0"/>
        <w:rPr>
          <w:b/>
          <w:sz w:val="24"/>
          <w:szCs w:val="24"/>
        </w:rPr>
      </w:pPr>
    </w:p>
    <w:tbl>
      <w:tblPr>
        <w:tblW w:w="5021" w:type="pct"/>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335"/>
        <w:gridCol w:w="793"/>
        <w:gridCol w:w="881"/>
        <w:gridCol w:w="706"/>
        <w:gridCol w:w="968"/>
        <w:gridCol w:w="706"/>
      </w:tblGrid>
      <w:tr w:rsidR="008F611D" w14:paraId="315DD596" w14:textId="77777777">
        <w:trPr>
          <w:cantSplit/>
        </w:trPr>
        <w:tc>
          <w:tcPr>
            <w:tcW w:w="5490" w:type="dxa"/>
          </w:tcPr>
          <w:p w14:paraId="2513775E" w14:textId="77777777" w:rsidR="008F611D" w:rsidRDefault="00F70E93">
            <w:pPr>
              <w:keepNext/>
              <w:widowControl w:val="0"/>
              <w:tabs>
                <w:tab w:val="left" w:pos="2070"/>
              </w:tabs>
              <w:spacing w:after="0" w:line="240" w:lineRule="auto"/>
              <w:ind w:right="162"/>
              <w:jc w:val="center"/>
              <w:rPr>
                <w:b/>
              </w:rPr>
            </w:pPr>
            <w:r>
              <w:rPr>
                <w:b/>
              </w:rPr>
              <w:t>Qualitative Efforts - Number of Activities by Program</w:t>
            </w:r>
          </w:p>
        </w:tc>
        <w:tc>
          <w:tcPr>
            <w:tcW w:w="810" w:type="dxa"/>
          </w:tcPr>
          <w:p w14:paraId="76D71209" w14:textId="77777777" w:rsidR="008F611D" w:rsidRDefault="00F70E93">
            <w:pPr>
              <w:keepNext/>
              <w:widowControl w:val="0"/>
              <w:spacing w:after="0" w:line="240" w:lineRule="auto"/>
              <w:jc w:val="center"/>
              <w:rPr>
                <w:b/>
              </w:rPr>
            </w:pPr>
            <w:r>
              <w:rPr>
                <w:b/>
              </w:rPr>
              <w:t>CDBG</w:t>
            </w:r>
          </w:p>
        </w:tc>
        <w:tc>
          <w:tcPr>
            <w:tcW w:w="900" w:type="dxa"/>
          </w:tcPr>
          <w:p w14:paraId="33DBC8A6" w14:textId="77777777" w:rsidR="008F611D" w:rsidRDefault="00F70E93">
            <w:pPr>
              <w:keepNext/>
              <w:widowControl w:val="0"/>
              <w:spacing w:after="0" w:line="240" w:lineRule="auto"/>
              <w:jc w:val="center"/>
              <w:rPr>
                <w:b/>
              </w:rPr>
            </w:pPr>
            <w:r>
              <w:rPr>
                <w:b/>
              </w:rPr>
              <w:t>HOME</w:t>
            </w:r>
          </w:p>
        </w:tc>
        <w:tc>
          <w:tcPr>
            <w:tcW w:w="720" w:type="dxa"/>
          </w:tcPr>
          <w:p w14:paraId="11AD5901" w14:textId="77777777" w:rsidR="008F611D" w:rsidRDefault="00F70E93">
            <w:pPr>
              <w:keepNext/>
              <w:widowControl w:val="0"/>
              <w:spacing w:after="0" w:line="240" w:lineRule="auto"/>
              <w:rPr>
                <w:b/>
              </w:rPr>
            </w:pPr>
            <w:r>
              <w:rPr>
                <w:b/>
              </w:rPr>
              <w:t>ESG</w:t>
            </w:r>
          </w:p>
        </w:tc>
        <w:tc>
          <w:tcPr>
            <w:tcW w:w="990" w:type="dxa"/>
          </w:tcPr>
          <w:p w14:paraId="423C46E4" w14:textId="77777777" w:rsidR="008F611D" w:rsidRDefault="00F70E93">
            <w:pPr>
              <w:keepNext/>
              <w:widowControl w:val="0"/>
              <w:spacing w:after="0" w:line="240" w:lineRule="auto"/>
              <w:jc w:val="center"/>
              <w:rPr>
                <w:b/>
              </w:rPr>
            </w:pPr>
            <w:r>
              <w:rPr>
                <w:b/>
              </w:rPr>
              <w:t>HOPWA</w:t>
            </w:r>
          </w:p>
        </w:tc>
        <w:tc>
          <w:tcPr>
            <w:tcW w:w="720" w:type="dxa"/>
          </w:tcPr>
          <w:p w14:paraId="1D787644" w14:textId="77777777" w:rsidR="008F611D" w:rsidRDefault="00F70E93">
            <w:pPr>
              <w:keepNext/>
              <w:widowControl w:val="0"/>
              <w:spacing w:after="0" w:line="240" w:lineRule="auto"/>
              <w:jc w:val="center"/>
              <w:rPr>
                <w:b/>
              </w:rPr>
            </w:pPr>
            <w:r>
              <w:rPr>
                <w:b/>
              </w:rPr>
              <w:t>HTF</w:t>
            </w:r>
          </w:p>
        </w:tc>
      </w:tr>
      <w:tr w:rsidR="008F611D" w14:paraId="3B694043" w14:textId="77777777">
        <w:trPr>
          <w:cantSplit/>
        </w:trPr>
        <w:tc>
          <w:tcPr>
            <w:tcW w:w="5490" w:type="dxa"/>
            <w:vAlign w:val="center"/>
          </w:tcPr>
          <w:p w14:paraId="77D7AEE2" w14:textId="77777777" w:rsidR="008F611D" w:rsidRDefault="00F70E93">
            <w:pPr>
              <w:spacing w:beforeAutospacing="1" w:afterAutospacing="1"/>
            </w:pPr>
            <w:r>
              <w:rPr>
                <w:rFonts w:ascii="Arial" w:hAnsi="Arial"/>
                <w:color w:val="25396E"/>
                <w:sz w:val="16"/>
              </w:rPr>
              <w:t>Outreach efforts to generate job applicants who are Public Housing Targeted Workers</w:t>
            </w:r>
          </w:p>
        </w:tc>
        <w:tc>
          <w:tcPr>
            <w:tcW w:w="810" w:type="dxa"/>
            <w:vAlign w:val="center"/>
          </w:tcPr>
          <w:p w14:paraId="285D1AAD" w14:textId="77777777" w:rsidR="008F611D" w:rsidRDefault="00F70E93">
            <w:pPr>
              <w:spacing w:beforeAutospacing="1" w:afterAutospacing="1"/>
              <w:jc w:val="right"/>
            </w:pPr>
            <w:r>
              <w:rPr>
                <w:rFonts w:ascii="Arial" w:hAnsi="Arial"/>
                <w:color w:val="000000"/>
                <w:sz w:val="16"/>
              </w:rPr>
              <w:t>1</w:t>
            </w:r>
          </w:p>
        </w:tc>
        <w:tc>
          <w:tcPr>
            <w:tcW w:w="900" w:type="dxa"/>
            <w:vAlign w:val="center"/>
          </w:tcPr>
          <w:p w14:paraId="16D51B05"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87A3CD3"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547C325C"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BA4C6BE" w14:textId="77777777" w:rsidR="008F611D" w:rsidRDefault="00F70E93">
            <w:pPr>
              <w:spacing w:beforeAutospacing="1" w:afterAutospacing="1"/>
              <w:jc w:val="right"/>
            </w:pPr>
            <w:r>
              <w:rPr>
                <w:rFonts w:ascii="Arial" w:hAnsi="Arial"/>
                <w:color w:val="000000"/>
                <w:sz w:val="16"/>
              </w:rPr>
              <w:t xml:space="preserve"> </w:t>
            </w:r>
          </w:p>
        </w:tc>
      </w:tr>
      <w:tr w:rsidR="008F611D" w14:paraId="1DDFB50B" w14:textId="77777777">
        <w:trPr>
          <w:cantSplit/>
        </w:trPr>
        <w:tc>
          <w:tcPr>
            <w:tcW w:w="5490" w:type="dxa"/>
            <w:vAlign w:val="center"/>
          </w:tcPr>
          <w:p w14:paraId="4FD330FE" w14:textId="77777777" w:rsidR="008F611D" w:rsidRDefault="00F70E93">
            <w:pPr>
              <w:spacing w:beforeAutospacing="1" w:afterAutospacing="1"/>
            </w:pPr>
            <w:r>
              <w:rPr>
                <w:rFonts w:ascii="Arial" w:hAnsi="Arial"/>
                <w:color w:val="25396E"/>
                <w:sz w:val="16"/>
              </w:rPr>
              <w:t>Outreach efforts to generate job applicants who are Other Funding Targeted Workers.</w:t>
            </w:r>
          </w:p>
        </w:tc>
        <w:tc>
          <w:tcPr>
            <w:tcW w:w="810" w:type="dxa"/>
            <w:vAlign w:val="center"/>
          </w:tcPr>
          <w:p w14:paraId="740B5444"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71ACA64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774732D"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1973366E"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73FBCC76" w14:textId="77777777" w:rsidR="008F611D" w:rsidRDefault="00F70E93">
            <w:pPr>
              <w:spacing w:beforeAutospacing="1" w:afterAutospacing="1"/>
              <w:jc w:val="right"/>
            </w:pPr>
            <w:r>
              <w:rPr>
                <w:rFonts w:ascii="Arial" w:hAnsi="Arial"/>
                <w:color w:val="000000"/>
                <w:sz w:val="16"/>
              </w:rPr>
              <w:t xml:space="preserve"> </w:t>
            </w:r>
          </w:p>
        </w:tc>
      </w:tr>
      <w:tr w:rsidR="008F611D" w14:paraId="0F0A8CA6" w14:textId="77777777">
        <w:trPr>
          <w:cantSplit/>
        </w:trPr>
        <w:tc>
          <w:tcPr>
            <w:tcW w:w="5490" w:type="dxa"/>
            <w:vAlign w:val="center"/>
          </w:tcPr>
          <w:p w14:paraId="2A31294F" w14:textId="77777777" w:rsidR="008F611D" w:rsidRDefault="00F70E93">
            <w:pPr>
              <w:spacing w:beforeAutospacing="1" w:afterAutospacing="1"/>
            </w:pPr>
            <w:r>
              <w:rPr>
                <w:rFonts w:ascii="Arial" w:hAnsi="Arial"/>
                <w:color w:val="25396E"/>
                <w:sz w:val="16"/>
              </w:rPr>
              <w:t>Direct, on-the job training (including apprenticeships).</w:t>
            </w:r>
          </w:p>
        </w:tc>
        <w:tc>
          <w:tcPr>
            <w:tcW w:w="810" w:type="dxa"/>
            <w:vAlign w:val="center"/>
          </w:tcPr>
          <w:p w14:paraId="3B0A8C06" w14:textId="77777777" w:rsidR="008F611D" w:rsidRDefault="00F70E93">
            <w:pPr>
              <w:spacing w:beforeAutospacing="1" w:afterAutospacing="1"/>
              <w:jc w:val="right"/>
            </w:pPr>
            <w:r>
              <w:rPr>
                <w:rFonts w:ascii="Arial" w:hAnsi="Arial"/>
                <w:color w:val="000000"/>
                <w:sz w:val="16"/>
              </w:rPr>
              <w:t>1</w:t>
            </w:r>
          </w:p>
        </w:tc>
        <w:tc>
          <w:tcPr>
            <w:tcW w:w="900" w:type="dxa"/>
            <w:vAlign w:val="center"/>
          </w:tcPr>
          <w:p w14:paraId="1EAA913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092501D"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58182D8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2981280" w14:textId="77777777" w:rsidR="008F611D" w:rsidRDefault="00F70E93">
            <w:pPr>
              <w:spacing w:beforeAutospacing="1" w:afterAutospacing="1"/>
              <w:jc w:val="right"/>
            </w:pPr>
            <w:r>
              <w:rPr>
                <w:rFonts w:ascii="Arial" w:hAnsi="Arial"/>
                <w:color w:val="000000"/>
                <w:sz w:val="16"/>
              </w:rPr>
              <w:t xml:space="preserve"> </w:t>
            </w:r>
          </w:p>
        </w:tc>
      </w:tr>
      <w:tr w:rsidR="008F611D" w14:paraId="2ACFB163" w14:textId="77777777">
        <w:trPr>
          <w:cantSplit/>
        </w:trPr>
        <w:tc>
          <w:tcPr>
            <w:tcW w:w="5490" w:type="dxa"/>
            <w:vAlign w:val="center"/>
          </w:tcPr>
          <w:p w14:paraId="22C26F1C" w14:textId="77777777" w:rsidR="008F611D" w:rsidRDefault="00F70E93">
            <w:pPr>
              <w:spacing w:beforeAutospacing="1" w:afterAutospacing="1"/>
            </w:pPr>
            <w:r>
              <w:rPr>
                <w:rFonts w:ascii="Arial" w:hAnsi="Arial"/>
                <w:color w:val="25396E"/>
                <w:sz w:val="16"/>
              </w:rPr>
              <w:t>Indirect training such as arranging for, contracting for, or paying tuition for, off-site training.</w:t>
            </w:r>
          </w:p>
        </w:tc>
        <w:tc>
          <w:tcPr>
            <w:tcW w:w="810" w:type="dxa"/>
            <w:vAlign w:val="center"/>
          </w:tcPr>
          <w:p w14:paraId="182D3E7F"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1AC33FE4"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4F76D8AE"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1D6376A9"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BCBF702" w14:textId="77777777" w:rsidR="008F611D" w:rsidRDefault="00F70E93">
            <w:pPr>
              <w:spacing w:beforeAutospacing="1" w:afterAutospacing="1"/>
              <w:jc w:val="right"/>
            </w:pPr>
            <w:r>
              <w:rPr>
                <w:rFonts w:ascii="Arial" w:hAnsi="Arial"/>
                <w:color w:val="000000"/>
                <w:sz w:val="16"/>
              </w:rPr>
              <w:t xml:space="preserve"> </w:t>
            </w:r>
          </w:p>
        </w:tc>
      </w:tr>
      <w:tr w:rsidR="008F611D" w14:paraId="0D6E3EC9" w14:textId="77777777">
        <w:trPr>
          <w:cantSplit/>
        </w:trPr>
        <w:tc>
          <w:tcPr>
            <w:tcW w:w="5490" w:type="dxa"/>
            <w:vAlign w:val="center"/>
          </w:tcPr>
          <w:p w14:paraId="7CD4FC80" w14:textId="77777777" w:rsidR="008F611D" w:rsidRDefault="00F70E93">
            <w:pPr>
              <w:spacing w:beforeAutospacing="1" w:afterAutospacing="1"/>
            </w:pPr>
            <w:r>
              <w:rPr>
                <w:rFonts w:ascii="Arial" w:hAnsi="Arial"/>
                <w:color w:val="25396E"/>
                <w:sz w:val="16"/>
              </w:rPr>
              <w:t>Technical assistance to help Section 3 workers compete for jobs (e.g., resume assistance, coaching).</w:t>
            </w:r>
          </w:p>
        </w:tc>
        <w:tc>
          <w:tcPr>
            <w:tcW w:w="810" w:type="dxa"/>
            <w:vAlign w:val="center"/>
          </w:tcPr>
          <w:p w14:paraId="11E7BD07"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024B7935"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4759A8E"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4EB70B2F"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5F34F37F" w14:textId="77777777" w:rsidR="008F611D" w:rsidRDefault="00F70E93">
            <w:pPr>
              <w:spacing w:beforeAutospacing="1" w:afterAutospacing="1"/>
              <w:jc w:val="right"/>
            </w:pPr>
            <w:r>
              <w:rPr>
                <w:rFonts w:ascii="Arial" w:hAnsi="Arial"/>
                <w:color w:val="000000"/>
                <w:sz w:val="16"/>
              </w:rPr>
              <w:t xml:space="preserve"> </w:t>
            </w:r>
          </w:p>
        </w:tc>
      </w:tr>
      <w:tr w:rsidR="008F611D" w14:paraId="4C732068" w14:textId="77777777">
        <w:trPr>
          <w:cantSplit/>
        </w:trPr>
        <w:tc>
          <w:tcPr>
            <w:tcW w:w="5490" w:type="dxa"/>
            <w:vAlign w:val="center"/>
          </w:tcPr>
          <w:p w14:paraId="596B4ADB" w14:textId="77777777" w:rsidR="008F611D" w:rsidRDefault="00F70E93">
            <w:pPr>
              <w:spacing w:beforeAutospacing="1" w:afterAutospacing="1"/>
            </w:pPr>
            <w:r>
              <w:rPr>
                <w:rFonts w:ascii="Arial" w:hAnsi="Arial"/>
                <w:color w:val="25396E"/>
                <w:sz w:val="16"/>
              </w:rPr>
              <w:t>Outreach efforts to identify and secure bids from Section 3 business concerns.</w:t>
            </w:r>
          </w:p>
        </w:tc>
        <w:tc>
          <w:tcPr>
            <w:tcW w:w="810" w:type="dxa"/>
            <w:vAlign w:val="center"/>
          </w:tcPr>
          <w:p w14:paraId="0423A95A"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6724837C"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7ED5292C"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52998A39"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75895AE" w14:textId="77777777" w:rsidR="008F611D" w:rsidRDefault="00F70E93">
            <w:pPr>
              <w:spacing w:beforeAutospacing="1" w:afterAutospacing="1"/>
              <w:jc w:val="right"/>
            </w:pPr>
            <w:r>
              <w:rPr>
                <w:rFonts w:ascii="Arial" w:hAnsi="Arial"/>
                <w:color w:val="000000"/>
                <w:sz w:val="16"/>
              </w:rPr>
              <w:t xml:space="preserve"> </w:t>
            </w:r>
          </w:p>
        </w:tc>
      </w:tr>
      <w:tr w:rsidR="008F611D" w14:paraId="1F78845F" w14:textId="77777777">
        <w:trPr>
          <w:cantSplit/>
        </w:trPr>
        <w:tc>
          <w:tcPr>
            <w:tcW w:w="5490" w:type="dxa"/>
            <w:vAlign w:val="center"/>
          </w:tcPr>
          <w:p w14:paraId="77AF1AB5" w14:textId="77777777" w:rsidR="008F611D" w:rsidRDefault="00F70E93">
            <w:pPr>
              <w:spacing w:beforeAutospacing="1" w:afterAutospacing="1"/>
            </w:pPr>
            <w:r>
              <w:rPr>
                <w:rFonts w:ascii="Arial" w:hAnsi="Arial"/>
                <w:color w:val="25396E"/>
                <w:sz w:val="16"/>
              </w:rPr>
              <w:t>Technical assistance to help Section 3 business concerns understand and bid on contracts.</w:t>
            </w:r>
          </w:p>
        </w:tc>
        <w:tc>
          <w:tcPr>
            <w:tcW w:w="810" w:type="dxa"/>
            <w:vAlign w:val="center"/>
          </w:tcPr>
          <w:p w14:paraId="13A0854C"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10266BAF"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CFDDF75"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22725EE7"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8AF7DC4" w14:textId="77777777" w:rsidR="008F611D" w:rsidRDefault="00F70E93">
            <w:pPr>
              <w:spacing w:beforeAutospacing="1" w:afterAutospacing="1"/>
              <w:jc w:val="right"/>
            </w:pPr>
            <w:r>
              <w:rPr>
                <w:rFonts w:ascii="Arial" w:hAnsi="Arial"/>
                <w:color w:val="000000"/>
                <w:sz w:val="16"/>
              </w:rPr>
              <w:t xml:space="preserve"> </w:t>
            </w:r>
          </w:p>
        </w:tc>
      </w:tr>
      <w:tr w:rsidR="008F611D" w14:paraId="5BB83747" w14:textId="77777777">
        <w:trPr>
          <w:cantSplit/>
        </w:trPr>
        <w:tc>
          <w:tcPr>
            <w:tcW w:w="5490" w:type="dxa"/>
            <w:vAlign w:val="center"/>
          </w:tcPr>
          <w:p w14:paraId="6D7B04E1" w14:textId="77777777" w:rsidR="008F611D" w:rsidRDefault="00F70E93">
            <w:pPr>
              <w:spacing w:beforeAutospacing="1" w:afterAutospacing="1"/>
            </w:pPr>
            <w:r>
              <w:rPr>
                <w:rFonts w:ascii="Arial" w:hAnsi="Arial"/>
                <w:color w:val="25396E"/>
                <w:sz w:val="16"/>
              </w:rPr>
              <w:t>Division of contracts into smaller jobs to facilitate participation by Section 3 business concerns.</w:t>
            </w:r>
          </w:p>
        </w:tc>
        <w:tc>
          <w:tcPr>
            <w:tcW w:w="810" w:type="dxa"/>
            <w:vAlign w:val="center"/>
          </w:tcPr>
          <w:p w14:paraId="237719CF"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2B25ED99"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918C06D"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759AF820"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552DDE5B" w14:textId="77777777" w:rsidR="008F611D" w:rsidRDefault="00F70E93">
            <w:pPr>
              <w:spacing w:beforeAutospacing="1" w:afterAutospacing="1"/>
              <w:jc w:val="right"/>
            </w:pPr>
            <w:r>
              <w:rPr>
                <w:rFonts w:ascii="Arial" w:hAnsi="Arial"/>
                <w:color w:val="000000"/>
                <w:sz w:val="16"/>
              </w:rPr>
              <w:t xml:space="preserve"> </w:t>
            </w:r>
          </w:p>
        </w:tc>
      </w:tr>
      <w:tr w:rsidR="008F611D" w14:paraId="3C77D65A" w14:textId="77777777">
        <w:trPr>
          <w:cantSplit/>
        </w:trPr>
        <w:tc>
          <w:tcPr>
            <w:tcW w:w="5490" w:type="dxa"/>
            <w:vAlign w:val="center"/>
          </w:tcPr>
          <w:p w14:paraId="452D800D" w14:textId="77777777" w:rsidR="008F611D" w:rsidRDefault="00F70E93">
            <w:pPr>
              <w:spacing w:beforeAutospacing="1" w:afterAutospacing="1"/>
            </w:pPr>
            <w:r>
              <w:rPr>
                <w:rFonts w:ascii="Arial" w:hAnsi="Arial"/>
                <w:color w:val="25396E"/>
                <w:sz w:val="16"/>
              </w:rPr>
              <w:t>Provided or connected residents with assistance in seeking employment including: drafting resumes,preparing for interviews, finding job opportuni</w:t>
            </w:r>
            <w:r>
              <w:rPr>
                <w:rFonts w:ascii="Arial" w:hAnsi="Arial"/>
                <w:color w:val="25396E"/>
                <w:sz w:val="16"/>
              </w:rPr>
              <w:t>ties, connecting residents to job placement services.</w:t>
            </w:r>
          </w:p>
        </w:tc>
        <w:tc>
          <w:tcPr>
            <w:tcW w:w="810" w:type="dxa"/>
            <w:vAlign w:val="center"/>
          </w:tcPr>
          <w:p w14:paraId="7D9643B7"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08B0D140"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2582AD8"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0B70427D"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CB37AB8" w14:textId="77777777" w:rsidR="008F611D" w:rsidRDefault="00F70E93">
            <w:pPr>
              <w:spacing w:beforeAutospacing="1" w:afterAutospacing="1"/>
              <w:jc w:val="right"/>
            </w:pPr>
            <w:r>
              <w:rPr>
                <w:rFonts w:ascii="Arial" w:hAnsi="Arial"/>
                <w:color w:val="000000"/>
                <w:sz w:val="16"/>
              </w:rPr>
              <w:t xml:space="preserve"> </w:t>
            </w:r>
          </w:p>
        </w:tc>
      </w:tr>
      <w:tr w:rsidR="008F611D" w14:paraId="4E920309" w14:textId="77777777">
        <w:trPr>
          <w:cantSplit/>
        </w:trPr>
        <w:tc>
          <w:tcPr>
            <w:tcW w:w="5490" w:type="dxa"/>
            <w:vAlign w:val="center"/>
          </w:tcPr>
          <w:p w14:paraId="5C670C71" w14:textId="77777777" w:rsidR="008F611D" w:rsidRDefault="00F70E93">
            <w:pPr>
              <w:spacing w:beforeAutospacing="1" w:afterAutospacing="1"/>
            </w:pPr>
            <w:r>
              <w:rPr>
                <w:rFonts w:ascii="Arial" w:hAnsi="Arial"/>
                <w:color w:val="25396E"/>
                <w:sz w:val="16"/>
              </w:rPr>
              <w:t>Held one or more job fairs.</w:t>
            </w:r>
          </w:p>
        </w:tc>
        <w:tc>
          <w:tcPr>
            <w:tcW w:w="810" w:type="dxa"/>
            <w:vAlign w:val="center"/>
          </w:tcPr>
          <w:p w14:paraId="78552B68" w14:textId="77777777" w:rsidR="008F611D" w:rsidRDefault="00F70E93">
            <w:pPr>
              <w:spacing w:beforeAutospacing="1" w:afterAutospacing="1"/>
              <w:jc w:val="right"/>
            </w:pPr>
            <w:r>
              <w:rPr>
                <w:rFonts w:ascii="Arial" w:hAnsi="Arial"/>
                <w:color w:val="000000"/>
                <w:sz w:val="16"/>
              </w:rPr>
              <w:t>1</w:t>
            </w:r>
          </w:p>
        </w:tc>
        <w:tc>
          <w:tcPr>
            <w:tcW w:w="900" w:type="dxa"/>
            <w:vAlign w:val="center"/>
          </w:tcPr>
          <w:p w14:paraId="766F253F"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0F4D474"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6B8735A3"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D21A3B4" w14:textId="77777777" w:rsidR="008F611D" w:rsidRDefault="00F70E93">
            <w:pPr>
              <w:spacing w:beforeAutospacing="1" w:afterAutospacing="1"/>
              <w:jc w:val="right"/>
            </w:pPr>
            <w:r>
              <w:rPr>
                <w:rFonts w:ascii="Arial" w:hAnsi="Arial"/>
                <w:color w:val="000000"/>
                <w:sz w:val="16"/>
              </w:rPr>
              <w:t xml:space="preserve"> </w:t>
            </w:r>
          </w:p>
        </w:tc>
      </w:tr>
      <w:tr w:rsidR="008F611D" w14:paraId="35FBAA64" w14:textId="77777777">
        <w:trPr>
          <w:cantSplit/>
        </w:trPr>
        <w:tc>
          <w:tcPr>
            <w:tcW w:w="5490" w:type="dxa"/>
            <w:vAlign w:val="center"/>
          </w:tcPr>
          <w:p w14:paraId="528B5785" w14:textId="77777777" w:rsidR="008F611D" w:rsidRDefault="00F70E93">
            <w:pPr>
              <w:spacing w:beforeAutospacing="1" w:afterAutospacing="1"/>
            </w:pPr>
            <w:r>
              <w:rPr>
                <w:rFonts w:ascii="Arial" w:hAnsi="Arial"/>
                <w:color w:val="25396E"/>
                <w:sz w:val="16"/>
              </w:rPr>
              <w:t>Provided or connected residents with supportive services that can provide direct services or referrals.</w:t>
            </w:r>
          </w:p>
        </w:tc>
        <w:tc>
          <w:tcPr>
            <w:tcW w:w="810" w:type="dxa"/>
            <w:vAlign w:val="center"/>
          </w:tcPr>
          <w:p w14:paraId="46A96EB2"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6D087349"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783BA270"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22D3AAAF"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D47C920" w14:textId="77777777" w:rsidR="008F611D" w:rsidRDefault="00F70E93">
            <w:pPr>
              <w:spacing w:beforeAutospacing="1" w:afterAutospacing="1"/>
              <w:jc w:val="right"/>
            </w:pPr>
            <w:r>
              <w:rPr>
                <w:rFonts w:ascii="Arial" w:hAnsi="Arial"/>
                <w:color w:val="000000"/>
                <w:sz w:val="16"/>
              </w:rPr>
              <w:t xml:space="preserve"> </w:t>
            </w:r>
          </w:p>
        </w:tc>
      </w:tr>
      <w:tr w:rsidR="008F611D" w14:paraId="70A0353E" w14:textId="77777777">
        <w:trPr>
          <w:cantSplit/>
        </w:trPr>
        <w:tc>
          <w:tcPr>
            <w:tcW w:w="5490" w:type="dxa"/>
            <w:vAlign w:val="center"/>
          </w:tcPr>
          <w:p w14:paraId="12C48909" w14:textId="77777777" w:rsidR="008F611D" w:rsidRDefault="00F70E93">
            <w:pPr>
              <w:spacing w:beforeAutospacing="1" w:afterAutospacing="1"/>
            </w:pPr>
            <w:r>
              <w:rPr>
                <w:rFonts w:ascii="Arial" w:hAnsi="Arial"/>
                <w:color w:val="25396E"/>
                <w:sz w:val="16"/>
              </w:rPr>
              <w:t>Provided or connected residents with supportive services that provide one or more of the following: work readiness health screenings, interview clothing, uniforms, test fees, transportation.</w:t>
            </w:r>
          </w:p>
        </w:tc>
        <w:tc>
          <w:tcPr>
            <w:tcW w:w="810" w:type="dxa"/>
            <w:vAlign w:val="center"/>
          </w:tcPr>
          <w:p w14:paraId="18C9D56B"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120D37BA"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01F837C"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7403E643"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54A59DB6" w14:textId="77777777" w:rsidR="008F611D" w:rsidRDefault="00F70E93">
            <w:pPr>
              <w:spacing w:beforeAutospacing="1" w:afterAutospacing="1"/>
              <w:jc w:val="right"/>
            </w:pPr>
            <w:r>
              <w:rPr>
                <w:rFonts w:ascii="Arial" w:hAnsi="Arial"/>
                <w:color w:val="000000"/>
                <w:sz w:val="16"/>
              </w:rPr>
              <w:t xml:space="preserve"> </w:t>
            </w:r>
          </w:p>
        </w:tc>
      </w:tr>
      <w:tr w:rsidR="008F611D" w14:paraId="68A7121C" w14:textId="77777777">
        <w:trPr>
          <w:cantSplit/>
        </w:trPr>
        <w:tc>
          <w:tcPr>
            <w:tcW w:w="5490" w:type="dxa"/>
            <w:vAlign w:val="center"/>
          </w:tcPr>
          <w:p w14:paraId="4D277B77" w14:textId="77777777" w:rsidR="008F611D" w:rsidRDefault="00F70E93">
            <w:pPr>
              <w:spacing w:beforeAutospacing="1" w:afterAutospacing="1"/>
            </w:pPr>
            <w:r>
              <w:rPr>
                <w:rFonts w:ascii="Arial" w:hAnsi="Arial"/>
                <w:color w:val="25396E"/>
                <w:sz w:val="16"/>
              </w:rPr>
              <w:t>Assisted residents with finding child care.</w:t>
            </w:r>
          </w:p>
        </w:tc>
        <w:tc>
          <w:tcPr>
            <w:tcW w:w="810" w:type="dxa"/>
            <w:vAlign w:val="center"/>
          </w:tcPr>
          <w:p w14:paraId="7EB86C74"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04259162"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0471E2A"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335D08A0"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320B406" w14:textId="77777777" w:rsidR="008F611D" w:rsidRDefault="00F70E93">
            <w:pPr>
              <w:spacing w:beforeAutospacing="1" w:afterAutospacing="1"/>
              <w:jc w:val="right"/>
            </w:pPr>
            <w:r>
              <w:rPr>
                <w:rFonts w:ascii="Arial" w:hAnsi="Arial"/>
                <w:color w:val="000000"/>
                <w:sz w:val="16"/>
              </w:rPr>
              <w:t xml:space="preserve"> </w:t>
            </w:r>
          </w:p>
        </w:tc>
      </w:tr>
      <w:tr w:rsidR="008F611D" w14:paraId="502F3B22" w14:textId="77777777">
        <w:trPr>
          <w:cantSplit/>
        </w:trPr>
        <w:tc>
          <w:tcPr>
            <w:tcW w:w="5490" w:type="dxa"/>
            <w:vAlign w:val="center"/>
          </w:tcPr>
          <w:p w14:paraId="6C6EA465" w14:textId="77777777" w:rsidR="008F611D" w:rsidRDefault="00F70E93">
            <w:pPr>
              <w:spacing w:beforeAutospacing="1" w:afterAutospacing="1"/>
            </w:pPr>
            <w:r>
              <w:rPr>
                <w:rFonts w:ascii="Arial" w:hAnsi="Arial"/>
                <w:color w:val="25396E"/>
                <w:sz w:val="16"/>
              </w:rPr>
              <w:t>Assisted residents to apply for, or attend community college or a four year educational institution.</w:t>
            </w:r>
          </w:p>
        </w:tc>
        <w:tc>
          <w:tcPr>
            <w:tcW w:w="810" w:type="dxa"/>
            <w:vAlign w:val="center"/>
          </w:tcPr>
          <w:p w14:paraId="6BA5A9EE"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4D74F763"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B436869"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040936A6"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7082421D" w14:textId="77777777" w:rsidR="008F611D" w:rsidRDefault="00F70E93">
            <w:pPr>
              <w:spacing w:beforeAutospacing="1" w:afterAutospacing="1"/>
              <w:jc w:val="right"/>
            </w:pPr>
            <w:r>
              <w:rPr>
                <w:rFonts w:ascii="Arial" w:hAnsi="Arial"/>
                <w:color w:val="000000"/>
                <w:sz w:val="16"/>
              </w:rPr>
              <w:t xml:space="preserve"> </w:t>
            </w:r>
          </w:p>
        </w:tc>
      </w:tr>
      <w:tr w:rsidR="008F611D" w14:paraId="52DCD369" w14:textId="77777777">
        <w:trPr>
          <w:cantSplit/>
        </w:trPr>
        <w:tc>
          <w:tcPr>
            <w:tcW w:w="5490" w:type="dxa"/>
            <w:vAlign w:val="center"/>
          </w:tcPr>
          <w:p w14:paraId="3EFC7712" w14:textId="77777777" w:rsidR="008F611D" w:rsidRDefault="00F70E93">
            <w:pPr>
              <w:spacing w:beforeAutospacing="1" w:afterAutospacing="1"/>
            </w:pPr>
            <w:r>
              <w:rPr>
                <w:rFonts w:ascii="Arial" w:hAnsi="Arial"/>
                <w:color w:val="25396E"/>
                <w:sz w:val="16"/>
              </w:rPr>
              <w:t>Assisted residents to apply for, or attend vocational/technical training.</w:t>
            </w:r>
          </w:p>
        </w:tc>
        <w:tc>
          <w:tcPr>
            <w:tcW w:w="810" w:type="dxa"/>
            <w:vAlign w:val="center"/>
          </w:tcPr>
          <w:p w14:paraId="7670C0B5"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5E9DD16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6777E4D6"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7D92E651"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79AA5F1" w14:textId="77777777" w:rsidR="008F611D" w:rsidRDefault="00F70E93">
            <w:pPr>
              <w:spacing w:beforeAutospacing="1" w:afterAutospacing="1"/>
              <w:jc w:val="right"/>
            </w:pPr>
            <w:r>
              <w:rPr>
                <w:rFonts w:ascii="Arial" w:hAnsi="Arial"/>
                <w:color w:val="000000"/>
                <w:sz w:val="16"/>
              </w:rPr>
              <w:t xml:space="preserve"> </w:t>
            </w:r>
          </w:p>
        </w:tc>
      </w:tr>
      <w:tr w:rsidR="008F611D" w14:paraId="7541CE82" w14:textId="77777777">
        <w:trPr>
          <w:cantSplit/>
        </w:trPr>
        <w:tc>
          <w:tcPr>
            <w:tcW w:w="5490" w:type="dxa"/>
            <w:vAlign w:val="center"/>
          </w:tcPr>
          <w:p w14:paraId="7CA73A35" w14:textId="77777777" w:rsidR="008F611D" w:rsidRDefault="00F70E93">
            <w:pPr>
              <w:spacing w:beforeAutospacing="1" w:afterAutospacing="1"/>
            </w:pPr>
            <w:r>
              <w:rPr>
                <w:rFonts w:ascii="Arial" w:hAnsi="Arial"/>
                <w:color w:val="25396E"/>
                <w:sz w:val="16"/>
              </w:rPr>
              <w:t>Assisted residents to obtain financial literacy training and/or coaching.</w:t>
            </w:r>
          </w:p>
        </w:tc>
        <w:tc>
          <w:tcPr>
            <w:tcW w:w="810" w:type="dxa"/>
            <w:vAlign w:val="center"/>
          </w:tcPr>
          <w:p w14:paraId="36710601"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29002CD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6C594E5"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64EDC5AB"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10C51EF8" w14:textId="77777777" w:rsidR="008F611D" w:rsidRDefault="00F70E93">
            <w:pPr>
              <w:spacing w:beforeAutospacing="1" w:afterAutospacing="1"/>
              <w:jc w:val="right"/>
            </w:pPr>
            <w:r>
              <w:rPr>
                <w:rFonts w:ascii="Arial" w:hAnsi="Arial"/>
                <w:color w:val="000000"/>
                <w:sz w:val="16"/>
              </w:rPr>
              <w:t xml:space="preserve"> </w:t>
            </w:r>
          </w:p>
        </w:tc>
      </w:tr>
      <w:tr w:rsidR="008F611D" w14:paraId="20CD9075" w14:textId="77777777">
        <w:trPr>
          <w:cantSplit/>
        </w:trPr>
        <w:tc>
          <w:tcPr>
            <w:tcW w:w="5490" w:type="dxa"/>
            <w:vAlign w:val="center"/>
          </w:tcPr>
          <w:p w14:paraId="789C36D4" w14:textId="77777777" w:rsidR="008F611D" w:rsidRDefault="00F70E93">
            <w:pPr>
              <w:spacing w:beforeAutospacing="1" w:afterAutospacing="1"/>
            </w:pPr>
            <w:r>
              <w:rPr>
                <w:rFonts w:ascii="Arial" w:hAnsi="Arial"/>
                <w:color w:val="25396E"/>
                <w:sz w:val="16"/>
              </w:rPr>
              <w:t>Bonding assistance, guaranties, or other efforts to support viable bids from Section 3</w:t>
            </w:r>
            <w:r>
              <w:rPr>
                <w:rFonts w:ascii="Arial" w:hAnsi="Arial"/>
                <w:color w:val="25396E"/>
                <w:sz w:val="16"/>
              </w:rPr>
              <w:t xml:space="preserve"> business concerns.</w:t>
            </w:r>
          </w:p>
        </w:tc>
        <w:tc>
          <w:tcPr>
            <w:tcW w:w="810" w:type="dxa"/>
            <w:vAlign w:val="center"/>
          </w:tcPr>
          <w:p w14:paraId="1BF0488C"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6C1BDB21"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03B26AA4"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6EB1CD8C"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6276800" w14:textId="77777777" w:rsidR="008F611D" w:rsidRDefault="00F70E93">
            <w:pPr>
              <w:spacing w:beforeAutospacing="1" w:afterAutospacing="1"/>
              <w:jc w:val="right"/>
            </w:pPr>
            <w:r>
              <w:rPr>
                <w:rFonts w:ascii="Arial" w:hAnsi="Arial"/>
                <w:color w:val="000000"/>
                <w:sz w:val="16"/>
              </w:rPr>
              <w:t xml:space="preserve"> </w:t>
            </w:r>
          </w:p>
        </w:tc>
      </w:tr>
      <w:tr w:rsidR="008F611D" w14:paraId="5410D69F" w14:textId="77777777">
        <w:trPr>
          <w:cantSplit/>
        </w:trPr>
        <w:tc>
          <w:tcPr>
            <w:tcW w:w="5490" w:type="dxa"/>
            <w:vAlign w:val="center"/>
          </w:tcPr>
          <w:p w14:paraId="092BA4C9" w14:textId="77777777" w:rsidR="008F611D" w:rsidRDefault="00F70E93">
            <w:pPr>
              <w:spacing w:beforeAutospacing="1" w:afterAutospacing="1"/>
            </w:pPr>
            <w:r>
              <w:rPr>
                <w:rFonts w:ascii="Arial" w:hAnsi="Arial"/>
                <w:color w:val="25396E"/>
                <w:sz w:val="16"/>
              </w:rPr>
              <w:t>Provided or connected residents with training on computer use or online technologies.</w:t>
            </w:r>
          </w:p>
        </w:tc>
        <w:tc>
          <w:tcPr>
            <w:tcW w:w="810" w:type="dxa"/>
            <w:vAlign w:val="center"/>
          </w:tcPr>
          <w:p w14:paraId="6A5D630C"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1BADADC3"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70EFC29E"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390A0AC1"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514B628F" w14:textId="77777777" w:rsidR="008F611D" w:rsidRDefault="00F70E93">
            <w:pPr>
              <w:spacing w:beforeAutospacing="1" w:afterAutospacing="1"/>
              <w:jc w:val="right"/>
            </w:pPr>
            <w:r>
              <w:rPr>
                <w:rFonts w:ascii="Arial" w:hAnsi="Arial"/>
                <w:color w:val="000000"/>
                <w:sz w:val="16"/>
              </w:rPr>
              <w:t xml:space="preserve"> </w:t>
            </w:r>
          </w:p>
        </w:tc>
      </w:tr>
      <w:tr w:rsidR="008F611D" w14:paraId="03E06370" w14:textId="77777777">
        <w:trPr>
          <w:cantSplit/>
        </w:trPr>
        <w:tc>
          <w:tcPr>
            <w:tcW w:w="5490" w:type="dxa"/>
            <w:vAlign w:val="center"/>
          </w:tcPr>
          <w:p w14:paraId="25068754" w14:textId="77777777" w:rsidR="008F611D" w:rsidRDefault="00F70E93">
            <w:pPr>
              <w:spacing w:beforeAutospacing="1" w:afterAutospacing="1"/>
            </w:pPr>
            <w:r>
              <w:rPr>
                <w:rFonts w:ascii="Arial" w:hAnsi="Arial"/>
                <w:color w:val="25396E"/>
                <w:sz w:val="16"/>
              </w:rPr>
              <w:t>Promoting the use of a business registry designed to create opportunities for disadvantaged and small businesses.</w:t>
            </w:r>
          </w:p>
        </w:tc>
        <w:tc>
          <w:tcPr>
            <w:tcW w:w="810" w:type="dxa"/>
            <w:vAlign w:val="center"/>
          </w:tcPr>
          <w:p w14:paraId="068254C5"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50FAC655"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F9790A2"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349463F4"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BCB5DF5" w14:textId="77777777" w:rsidR="008F611D" w:rsidRDefault="00F70E93">
            <w:pPr>
              <w:spacing w:beforeAutospacing="1" w:afterAutospacing="1"/>
              <w:jc w:val="right"/>
            </w:pPr>
            <w:r>
              <w:rPr>
                <w:rFonts w:ascii="Arial" w:hAnsi="Arial"/>
                <w:color w:val="000000"/>
                <w:sz w:val="16"/>
              </w:rPr>
              <w:t xml:space="preserve"> </w:t>
            </w:r>
          </w:p>
        </w:tc>
      </w:tr>
      <w:tr w:rsidR="008F611D" w14:paraId="765A2293" w14:textId="77777777">
        <w:trPr>
          <w:cantSplit/>
        </w:trPr>
        <w:tc>
          <w:tcPr>
            <w:tcW w:w="5490" w:type="dxa"/>
            <w:vAlign w:val="center"/>
          </w:tcPr>
          <w:p w14:paraId="52537496" w14:textId="77777777" w:rsidR="008F611D" w:rsidRDefault="00F70E93">
            <w:pPr>
              <w:spacing w:beforeAutospacing="1" w:afterAutospacing="1"/>
            </w:pPr>
            <w:r>
              <w:rPr>
                <w:rFonts w:ascii="Arial" w:hAnsi="Arial"/>
                <w:color w:val="25396E"/>
                <w:sz w:val="16"/>
              </w:rPr>
              <w:t>Outreach, engagement, or referrals with the state one-stop system, as designed in Section 121(e)(2) of the Workforce Innovation and Opportunity Act.</w:t>
            </w:r>
          </w:p>
        </w:tc>
        <w:tc>
          <w:tcPr>
            <w:tcW w:w="810" w:type="dxa"/>
            <w:vAlign w:val="center"/>
          </w:tcPr>
          <w:p w14:paraId="66AC8178" w14:textId="77777777" w:rsidR="008F611D" w:rsidRDefault="00F70E93">
            <w:pPr>
              <w:spacing w:beforeAutospacing="1" w:afterAutospacing="1"/>
              <w:jc w:val="right"/>
            </w:pPr>
            <w:r>
              <w:rPr>
                <w:rFonts w:ascii="Arial" w:hAnsi="Arial"/>
                <w:color w:val="000000"/>
                <w:sz w:val="16"/>
              </w:rPr>
              <w:t>3</w:t>
            </w:r>
          </w:p>
        </w:tc>
        <w:tc>
          <w:tcPr>
            <w:tcW w:w="900" w:type="dxa"/>
            <w:vAlign w:val="center"/>
          </w:tcPr>
          <w:p w14:paraId="02EFD6C7"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460F3F46"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51FB3600"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2D53791D" w14:textId="77777777" w:rsidR="008F611D" w:rsidRDefault="00F70E93">
            <w:pPr>
              <w:spacing w:beforeAutospacing="1" w:afterAutospacing="1"/>
              <w:jc w:val="right"/>
            </w:pPr>
            <w:r>
              <w:rPr>
                <w:rFonts w:ascii="Arial" w:hAnsi="Arial"/>
                <w:color w:val="000000"/>
                <w:sz w:val="16"/>
              </w:rPr>
              <w:t xml:space="preserve"> </w:t>
            </w:r>
          </w:p>
        </w:tc>
      </w:tr>
      <w:tr w:rsidR="008F611D" w14:paraId="2D1373A8" w14:textId="77777777">
        <w:trPr>
          <w:cantSplit/>
        </w:trPr>
        <w:tc>
          <w:tcPr>
            <w:tcW w:w="5490" w:type="dxa"/>
            <w:vAlign w:val="center"/>
          </w:tcPr>
          <w:p w14:paraId="7AED67D2" w14:textId="77777777" w:rsidR="008F611D" w:rsidRDefault="00F70E93">
            <w:pPr>
              <w:spacing w:beforeAutospacing="1" w:afterAutospacing="1"/>
            </w:pPr>
            <w:r>
              <w:rPr>
                <w:rFonts w:ascii="Arial" w:hAnsi="Arial"/>
                <w:color w:val="25396E"/>
                <w:sz w:val="16"/>
              </w:rPr>
              <w:t>Other.</w:t>
            </w:r>
          </w:p>
        </w:tc>
        <w:tc>
          <w:tcPr>
            <w:tcW w:w="810" w:type="dxa"/>
            <w:vAlign w:val="center"/>
          </w:tcPr>
          <w:p w14:paraId="00B4DE67" w14:textId="77777777" w:rsidR="008F611D" w:rsidRDefault="00F70E93">
            <w:pPr>
              <w:spacing w:beforeAutospacing="1" w:afterAutospacing="1"/>
              <w:jc w:val="right"/>
            </w:pPr>
            <w:r>
              <w:rPr>
                <w:rFonts w:ascii="Arial" w:hAnsi="Arial"/>
                <w:color w:val="000000"/>
                <w:sz w:val="16"/>
              </w:rPr>
              <w:t xml:space="preserve"> </w:t>
            </w:r>
          </w:p>
        </w:tc>
        <w:tc>
          <w:tcPr>
            <w:tcW w:w="900" w:type="dxa"/>
            <w:vAlign w:val="center"/>
          </w:tcPr>
          <w:p w14:paraId="35C4B351"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561FF01C" w14:textId="77777777" w:rsidR="008F611D" w:rsidRDefault="00F70E93">
            <w:pPr>
              <w:spacing w:beforeAutospacing="1" w:afterAutospacing="1"/>
              <w:jc w:val="right"/>
            </w:pPr>
            <w:r>
              <w:rPr>
                <w:rFonts w:ascii="Arial" w:hAnsi="Arial"/>
                <w:color w:val="000000"/>
                <w:sz w:val="16"/>
              </w:rPr>
              <w:t xml:space="preserve"> </w:t>
            </w:r>
          </w:p>
        </w:tc>
        <w:tc>
          <w:tcPr>
            <w:tcW w:w="990" w:type="dxa"/>
            <w:vAlign w:val="center"/>
          </w:tcPr>
          <w:p w14:paraId="224B44A1" w14:textId="77777777" w:rsidR="008F611D" w:rsidRDefault="00F70E93">
            <w:pPr>
              <w:spacing w:beforeAutospacing="1" w:afterAutospacing="1"/>
              <w:jc w:val="right"/>
            </w:pPr>
            <w:r>
              <w:rPr>
                <w:rFonts w:ascii="Arial" w:hAnsi="Arial"/>
                <w:color w:val="000000"/>
                <w:sz w:val="16"/>
              </w:rPr>
              <w:t xml:space="preserve"> </w:t>
            </w:r>
          </w:p>
        </w:tc>
        <w:tc>
          <w:tcPr>
            <w:tcW w:w="720" w:type="dxa"/>
            <w:vAlign w:val="center"/>
          </w:tcPr>
          <w:p w14:paraId="3C94A1E4" w14:textId="77777777" w:rsidR="008F611D" w:rsidRDefault="00F70E93">
            <w:pPr>
              <w:spacing w:beforeAutospacing="1" w:afterAutospacing="1"/>
              <w:jc w:val="right"/>
            </w:pPr>
            <w:r>
              <w:rPr>
                <w:rFonts w:ascii="Arial" w:hAnsi="Arial"/>
                <w:color w:val="000000"/>
                <w:sz w:val="16"/>
              </w:rPr>
              <w:t xml:space="preserve"> </w:t>
            </w:r>
          </w:p>
        </w:tc>
      </w:tr>
    </w:tbl>
    <w:p w14:paraId="5E48C6FA" w14:textId="77777777" w:rsidR="008F611D" w:rsidRDefault="00F70E93">
      <w:pPr>
        <w:pStyle w:val="Caption"/>
        <w:jc w:val="center"/>
        <w:rPr>
          <w:rFonts w:asciiTheme="minorHAnsi" w:hAnsiTheme="minorHAnsi"/>
        </w:rPr>
      </w:pPr>
      <w:r>
        <w:rPr>
          <w:rFonts w:asciiTheme="minorHAnsi" w:hAnsiTheme="minorHAnsi"/>
        </w:rPr>
        <w:t xml:space="preserve">Table </w:t>
      </w:r>
      <w:r>
        <w:rPr>
          <w:rFonts w:asciiTheme="minorHAnsi" w:hAnsiTheme="minorHAnsi"/>
        </w:rPr>
        <w:fldChar w:fldCharType="begin"/>
      </w:r>
      <w:r>
        <w:rPr>
          <w:rFonts w:asciiTheme="minorHAnsi" w:hAnsiTheme="minorHAnsi"/>
        </w:rPr>
        <w:instrText xml:space="preserve"> SEQ Table \* ARABIC </w:instrText>
      </w:r>
      <w:r>
        <w:rPr>
          <w:rFonts w:asciiTheme="minorHAnsi" w:hAnsiTheme="minorHAnsi"/>
        </w:rPr>
        <w:fldChar w:fldCharType="separate"/>
      </w:r>
      <w:r>
        <w:rPr>
          <w:rFonts w:asciiTheme="minorHAnsi" w:hAnsiTheme="minorHAnsi"/>
        </w:rPr>
        <w:t>16</w:t>
      </w:r>
      <w:r>
        <w:rPr>
          <w:rFonts w:asciiTheme="minorHAnsi" w:hAnsiTheme="minorHAnsi"/>
        </w:rPr>
        <w:fldChar w:fldCharType="end"/>
      </w:r>
      <w:r>
        <w:rPr>
          <w:rFonts w:asciiTheme="minorHAnsi" w:hAnsiTheme="minorHAnsi"/>
        </w:rPr>
        <w:t xml:space="preserve"> – Qualitative Efforts - Number of Activities by Program</w:t>
      </w:r>
    </w:p>
    <w:p w14:paraId="29064195" w14:textId="77777777" w:rsidR="008F611D" w:rsidRDefault="008F611D">
      <w:pPr>
        <w:widowControl w:val="0"/>
        <w:rPr>
          <w:b/>
          <w:sz w:val="24"/>
          <w:szCs w:val="24"/>
        </w:rPr>
      </w:pPr>
    </w:p>
    <w:p w14:paraId="700EC605" w14:textId="77777777" w:rsidR="008F611D" w:rsidRDefault="00F70E93">
      <w:pPr>
        <w:widowControl w:val="0"/>
        <w:rPr>
          <w:b/>
          <w:sz w:val="24"/>
          <w:szCs w:val="24"/>
        </w:rPr>
      </w:pPr>
      <w:r>
        <w:rPr>
          <w:b/>
          <w:sz w:val="24"/>
          <w:szCs w:val="24"/>
        </w:rPr>
        <w:t>Narrative</w:t>
      </w:r>
    </w:p>
    <w:p w14:paraId="01CFA64E" w14:textId="77777777" w:rsidR="008F611D" w:rsidRDefault="00F70E93">
      <w:pPr>
        <w:widowControl w:val="0"/>
        <w:spacing w:beforeAutospacing="1" w:afterAutospacing="1"/>
        <w:rPr>
          <w:rFonts w:cs="Arial"/>
        </w:rPr>
      </w:pPr>
      <w:r>
        <w:rPr>
          <w:rFonts w:cs="Arial"/>
        </w:rPr>
        <w:t>Section 3 continues to be a massively underutilized tool in Haverhill and regionally.  There were no officially listed Section 3 Business Concerns in PY2022 and little appetite for the Pro</w:t>
      </w:r>
      <w:r>
        <w:rPr>
          <w:rFonts w:cs="Arial"/>
        </w:rPr>
        <w:t>gram from the Haverhill Housing Authority residents.  This dynamic may change with new HHA leadership in place.</w:t>
      </w:r>
    </w:p>
    <w:p w14:paraId="162BB4D0" w14:textId="77777777" w:rsidR="008F611D" w:rsidRDefault="00F70E93">
      <w:pPr>
        <w:widowControl w:val="0"/>
        <w:spacing w:beforeAutospacing="1" w:afterAutospacing="1"/>
        <w:rPr>
          <w:rFonts w:cs="Arial"/>
        </w:rPr>
      </w:pPr>
      <w:r>
        <w:rPr>
          <w:rFonts w:cs="Arial"/>
        </w:rPr>
        <w:t>However, CDBG-funded MakeIT Haverhill is demonstrating the potential to produce Section 3-qualified low-income workers, as this Mount Washington</w:t>
      </w:r>
      <w:r>
        <w:rPr>
          <w:rFonts w:cs="Arial"/>
        </w:rPr>
        <w:t>-based microenterprise maker space and workforce training center is focused on increasing economic involvement and outcomes in this chronically-disinvested neighborhood.  MakeIT Haverhill undertakes and specializes in most of the Qualitative Efforts and Ac</w:t>
      </w:r>
      <w:r>
        <w:rPr>
          <w:rFonts w:cs="Arial"/>
        </w:rPr>
        <w:t>tivities listed above.  MakeIT Haverhill is responsible for producing most of these accomplishment numbers.  The aim is to work with HUD to get MakeIT Haverhill to become a Section 3 certified training outfit, in order to adequately produce Section 3 certi</w:t>
      </w:r>
      <w:r>
        <w:rPr>
          <w:rFonts w:cs="Arial"/>
        </w:rPr>
        <w:t>fied entities that can fulfill the goals and intent of this federal program in Haverhill.</w:t>
      </w:r>
    </w:p>
    <w:p w14:paraId="25C44511" w14:textId="77777777" w:rsidR="008F611D" w:rsidRDefault="008F611D"/>
    <w:p w14:paraId="759A5BD0" w14:textId="77777777" w:rsidR="008F611D" w:rsidRDefault="00F70E93">
      <w:r>
        <w:br w:type="page"/>
      </w:r>
    </w:p>
    <w:p w14:paraId="3DC13512" w14:textId="77777777" w:rsidR="008F611D" w:rsidRDefault="00F70E93">
      <w:r>
        <w:rPr>
          <w:b/>
          <w:sz w:val="36"/>
          <w:szCs w:val="36"/>
        </w:rPr>
        <w:t>Attachment</w:t>
      </w:r>
    </w:p>
    <w:p w14:paraId="381DCCC8" w14:textId="77777777" w:rsidR="008F611D" w:rsidRDefault="00F70E93">
      <w:r>
        <w:rPr>
          <w:b/>
          <w:sz w:val="36"/>
          <w:szCs w:val="36"/>
        </w:rPr>
        <w:t>PY2022 CAPER Cover Page + CDBG Highlights</w:t>
      </w:r>
    </w:p>
    <w:p w14:paraId="6A45D4F1" w14:textId="77777777" w:rsidR="008F611D" w:rsidRDefault="00F70E93">
      <w:r>
        <w:rPr>
          <w:noProof/>
        </w:rPr>
        <w:drawing>
          <wp:inline distT="0" distB="0" distL="0" distR="0" wp14:anchorId="5A8AD66D" wp14:editId="1B50EE31">
            <wp:extent cx="5943600" cy="7691718"/>
            <wp:effectExtent l="0" t="0" r="0" b="0"/>
            <wp:docPr id="165691703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
                    <a:stretch>
                      <a:fillRect/>
                    </a:stretch>
                  </pic:blipFill>
                  <pic:spPr>
                    <a:xfrm>
                      <a:off x="0" y="0"/>
                      <a:ext cx="5943600" cy="7691718"/>
                    </a:xfrm>
                    <a:prstGeom prst="rect">
                      <a:avLst/>
                    </a:prstGeom>
                  </pic:spPr>
                </pic:pic>
              </a:graphicData>
            </a:graphic>
          </wp:inline>
        </w:drawing>
      </w:r>
    </w:p>
    <w:p w14:paraId="14071BE9" w14:textId="77777777" w:rsidR="008F611D" w:rsidRDefault="00F70E93">
      <w:r>
        <w:rPr>
          <w:noProof/>
        </w:rPr>
        <w:drawing>
          <wp:inline distT="0" distB="0" distL="0" distR="0" wp14:anchorId="0ACE7D89" wp14:editId="2EB298EF">
            <wp:extent cx="5943600" cy="7691718"/>
            <wp:effectExtent l="0" t="0" r="0" b="0"/>
            <wp:docPr id="173636477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
                    <a:stretch>
                      <a:fillRect/>
                    </a:stretch>
                  </pic:blipFill>
                  <pic:spPr>
                    <a:xfrm>
                      <a:off x="0" y="0"/>
                      <a:ext cx="5943600" cy="7691718"/>
                    </a:xfrm>
                    <a:prstGeom prst="rect">
                      <a:avLst/>
                    </a:prstGeom>
                  </pic:spPr>
                </pic:pic>
              </a:graphicData>
            </a:graphic>
          </wp:inline>
        </w:drawing>
      </w:r>
    </w:p>
    <w:p w14:paraId="6FC684DF" w14:textId="77777777" w:rsidR="008F611D" w:rsidRDefault="00F70E93">
      <w:r>
        <w:rPr>
          <w:noProof/>
        </w:rPr>
        <w:drawing>
          <wp:inline distT="0" distB="0" distL="0" distR="0" wp14:anchorId="14A1CA17" wp14:editId="1DD28FDA">
            <wp:extent cx="5943600" cy="7691718"/>
            <wp:effectExtent l="0" t="0" r="0" b="0"/>
            <wp:docPr id="186902911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
                    <a:stretch>
                      <a:fillRect/>
                    </a:stretch>
                  </pic:blipFill>
                  <pic:spPr>
                    <a:xfrm>
                      <a:off x="0" y="0"/>
                      <a:ext cx="5943600" cy="7691718"/>
                    </a:xfrm>
                    <a:prstGeom prst="rect">
                      <a:avLst/>
                    </a:prstGeom>
                  </pic:spPr>
                </pic:pic>
              </a:graphicData>
            </a:graphic>
          </wp:inline>
        </w:drawing>
      </w:r>
    </w:p>
    <w:p w14:paraId="2DE446F0" w14:textId="77777777" w:rsidR="008F611D" w:rsidRDefault="00F70E93">
      <w:r>
        <w:rPr>
          <w:noProof/>
        </w:rPr>
        <w:drawing>
          <wp:inline distT="0" distB="0" distL="0" distR="0" wp14:anchorId="31E55A37" wp14:editId="46C2B66A">
            <wp:extent cx="5943600" cy="7691718"/>
            <wp:effectExtent l="0" t="0" r="0" b="0"/>
            <wp:docPr id="10940117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
                    <a:stretch>
                      <a:fillRect/>
                    </a:stretch>
                  </pic:blipFill>
                  <pic:spPr>
                    <a:xfrm>
                      <a:off x="0" y="0"/>
                      <a:ext cx="5943600" cy="7691718"/>
                    </a:xfrm>
                    <a:prstGeom prst="rect">
                      <a:avLst/>
                    </a:prstGeom>
                  </pic:spPr>
                </pic:pic>
              </a:graphicData>
            </a:graphic>
          </wp:inline>
        </w:drawing>
      </w:r>
    </w:p>
    <w:p w14:paraId="29823CA1" w14:textId="77777777" w:rsidR="008F611D" w:rsidRDefault="00F70E93">
      <w:r>
        <w:rPr>
          <w:noProof/>
        </w:rPr>
        <w:drawing>
          <wp:inline distT="0" distB="0" distL="0" distR="0" wp14:anchorId="36DCD075" wp14:editId="5035EB13">
            <wp:extent cx="5943600" cy="7691718"/>
            <wp:effectExtent l="0" t="0" r="0" b="0"/>
            <wp:docPr id="157973945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
                    <a:stretch>
                      <a:fillRect/>
                    </a:stretch>
                  </pic:blipFill>
                  <pic:spPr>
                    <a:xfrm>
                      <a:off x="0" y="0"/>
                      <a:ext cx="5943600" cy="7691718"/>
                    </a:xfrm>
                    <a:prstGeom prst="rect">
                      <a:avLst/>
                    </a:prstGeom>
                  </pic:spPr>
                </pic:pic>
              </a:graphicData>
            </a:graphic>
          </wp:inline>
        </w:drawing>
      </w:r>
    </w:p>
    <w:p w14:paraId="045CC55B" w14:textId="77777777" w:rsidR="008F611D" w:rsidRDefault="00F70E93">
      <w:r>
        <w:rPr>
          <w:noProof/>
        </w:rPr>
        <w:drawing>
          <wp:inline distT="0" distB="0" distL="0" distR="0" wp14:anchorId="3F881830" wp14:editId="6314AC92">
            <wp:extent cx="5943600" cy="7691718"/>
            <wp:effectExtent l="0" t="0" r="0" b="0"/>
            <wp:docPr id="99048148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
                    <a:stretch>
                      <a:fillRect/>
                    </a:stretch>
                  </pic:blipFill>
                  <pic:spPr>
                    <a:xfrm>
                      <a:off x="0" y="0"/>
                      <a:ext cx="5943600" cy="7691718"/>
                    </a:xfrm>
                    <a:prstGeom prst="rect">
                      <a:avLst/>
                    </a:prstGeom>
                  </pic:spPr>
                </pic:pic>
              </a:graphicData>
            </a:graphic>
          </wp:inline>
        </w:drawing>
      </w:r>
    </w:p>
    <w:p w14:paraId="760BF7DE" w14:textId="77777777" w:rsidR="008F611D" w:rsidRDefault="00F70E93">
      <w:r>
        <w:rPr>
          <w:noProof/>
        </w:rPr>
        <w:drawing>
          <wp:inline distT="0" distB="0" distL="0" distR="0" wp14:anchorId="2B2D53A7" wp14:editId="04EEF5C1">
            <wp:extent cx="5943600" cy="7691718"/>
            <wp:effectExtent l="0" t="0" r="0" b="0"/>
            <wp:docPr id="94097284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
                    <a:stretch>
                      <a:fillRect/>
                    </a:stretch>
                  </pic:blipFill>
                  <pic:spPr>
                    <a:xfrm>
                      <a:off x="0" y="0"/>
                      <a:ext cx="5943600" cy="7691718"/>
                    </a:xfrm>
                    <a:prstGeom prst="rect">
                      <a:avLst/>
                    </a:prstGeom>
                  </pic:spPr>
                </pic:pic>
              </a:graphicData>
            </a:graphic>
          </wp:inline>
        </w:drawing>
      </w:r>
    </w:p>
    <w:p w14:paraId="4430E840" w14:textId="77777777" w:rsidR="008F611D" w:rsidRDefault="00F70E93">
      <w:r>
        <w:rPr>
          <w:noProof/>
        </w:rPr>
        <w:drawing>
          <wp:inline distT="0" distB="0" distL="0" distR="0" wp14:anchorId="5E56968C" wp14:editId="3ADA63DC">
            <wp:extent cx="5943600" cy="7691718"/>
            <wp:effectExtent l="0" t="0" r="0" b="0"/>
            <wp:docPr id="192576901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
                    <a:stretch>
                      <a:fillRect/>
                    </a:stretch>
                  </pic:blipFill>
                  <pic:spPr>
                    <a:xfrm>
                      <a:off x="0" y="0"/>
                      <a:ext cx="5943600" cy="7691718"/>
                    </a:xfrm>
                    <a:prstGeom prst="rect">
                      <a:avLst/>
                    </a:prstGeom>
                  </pic:spPr>
                </pic:pic>
              </a:graphicData>
            </a:graphic>
          </wp:inline>
        </w:drawing>
      </w:r>
    </w:p>
    <w:p w14:paraId="234AA89B" w14:textId="77777777" w:rsidR="008F611D" w:rsidRDefault="00F70E93">
      <w:r>
        <w:rPr>
          <w:noProof/>
        </w:rPr>
        <w:drawing>
          <wp:inline distT="0" distB="0" distL="0" distR="0" wp14:anchorId="6735B115" wp14:editId="11D75B62">
            <wp:extent cx="5943600" cy="7691718"/>
            <wp:effectExtent l="0" t="0" r="0" b="0"/>
            <wp:docPr id="171481262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
                    <a:stretch>
                      <a:fillRect/>
                    </a:stretch>
                  </pic:blipFill>
                  <pic:spPr>
                    <a:xfrm>
                      <a:off x="0" y="0"/>
                      <a:ext cx="5943600" cy="7691718"/>
                    </a:xfrm>
                    <a:prstGeom prst="rect">
                      <a:avLst/>
                    </a:prstGeom>
                  </pic:spPr>
                </pic:pic>
              </a:graphicData>
            </a:graphic>
          </wp:inline>
        </w:drawing>
      </w:r>
    </w:p>
    <w:p w14:paraId="0233157C" w14:textId="77777777" w:rsidR="008F611D" w:rsidRDefault="00F70E93">
      <w:r>
        <w:rPr>
          <w:noProof/>
        </w:rPr>
        <w:drawing>
          <wp:inline distT="0" distB="0" distL="0" distR="0" wp14:anchorId="0DD96F88" wp14:editId="69987F55">
            <wp:extent cx="5943600" cy="7691718"/>
            <wp:effectExtent l="0" t="0" r="0" b="0"/>
            <wp:docPr id="14488944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
                    <a:stretch>
                      <a:fillRect/>
                    </a:stretch>
                  </pic:blipFill>
                  <pic:spPr>
                    <a:xfrm>
                      <a:off x="0" y="0"/>
                      <a:ext cx="5943600" cy="7691718"/>
                    </a:xfrm>
                    <a:prstGeom prst="rect">
                      <a:avLst/>
                    </a:prstGeom>
                  </pic:spPr>
                </pic:pic>
              </a:graphicData>
            </a:graphic>
          </wp:inline>
        </w:drawing>
      </w:r>
    </w:p>
    <w:p w14:paraId="7CCBDAFC" w14:textId="77777777" w:rsidR="008F611D" w:rsidRDefault="00F70E93">
      <w:r>
        <w:rPr>
          <w:noProof/>
        </w:rPr>
        <w:drawing>
          <wp:inline distT="0" distB="0" distL="0" distR="0" wp14:anchorId="1A59D24C" wp14:editId="02E56F1A">
            <wp:extent cx="5943600" cy="7691718"/>
            <wp:effectExtent l="0" t="0" r="0" b="0"/>
            <wp:docPr id="20440445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9"/>
                    <a:stretch>
                      <a:fillRect/>
                    </a:stretch>
                  </pic:blipFill>
                  <pic:spPr>
                    <a:xfrm>
                      <a:off x="0" y="0"/>
                      <a:ext cx="5943600" cy="7691718"/>
                    </a:xfrm>
                    <a:prstGeom prst="rect">
                      <a:avLst/>
                    </a:prstGeom>
                  </pic:spPr>
                </pic:pic>
              </a:graphicData>
            </a:graphic>
          </wp:inline>
        </w:drawing>
      </w:r>
    </w:p>
    <w:p w14:paraId="339CE472" w14:textId="77777777" w:rsidR="008F611D" w:rsidRDefault="00F70E93">
      <w:r>
        <w:rPr>
          <w:noProof/>
        </w:rPr>
        <w:drawing>
          <wp:inline distT="0" distB="0" distL="0" distR="0" wp14:anchorId="36E3E27B" wp14:editId="5F745EB4">
            <wp:extent cx="5943600" cy="7691718"/>
            <wp:effectExtent l="0" t="0" r="0" b="0"/>
            <wp:docPr id="173378656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0"/>
                    <a:stretch>
                      <a:fillRect/>
                    </a:stretch>
                  </pic:blipFill>
                  <pic:spPr>
                    <a:xfrm>
                      <a:off x="0" y="0"/>
                      <a:ext cx="5943600" cy="7691718"/>
                    </a:xfrm>
                    <a:prstGeom prst="rect">
                      <a:avLst/>
                    </a:prstGeom>
                  </pic:spPr>
                </pic:pic>
              </a:graphicData>
            </a:graphic>
          </wp:inline>
        </w:drawing>
      </w:r>
    </w:p>
    <w:p w14:paraId="24F4AD60" w14:textId="77777777" w:rsidR="008F611D" w:rsidRDefault="00F70E93">
      <w:r>
        <w:rPr>
          <w:noProof/>
        </w:rPr>
        <w:drawing>
          <wp:inline distT="0" distB="0" distL="0" distR="0" wp14:anchorId="0E61FDF4" wp14:editId="605835F5">
            <wp:extent cx="5943600" cy="7691718"/>
            <wp:effectExtent l="0" t="0" r="0" b="0"/>
            <wp:docPr id="113506492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1"/>
                    <a:stretch>
                      <a:fillRect/>
                    </a:stretch>
                  </pic:blipFill>
                  <pic:spPr>
                    <a:xfrm>
                      <a:off x="0" y="0"/>
                      <a:ext cx="5943600" cy="7691718"/>
                    </a:xfrm>
                    <a:prstGeom prst="rect">
                      <a:avLst/>
                    </a:prstGeom>
                  </pic:spPr>
                </pic:pic>
              </a:graphicData>
            </a:graphic>
          </wp:inline>
        </w:drawing>
      </w:r>
    </w:p>
    <w:p w14:paraId="59AC0C0C" w14:textId="77777777" w:rsidR="008F611D" w:rsidRDefault="00F70E93">
      <w:r>
        <w:rPr>
          <w:noProof/>
        </w:rPr>
        <w:drawing>
          <wp:inline distT="0" distB="0" distL="0" distR="0" wp14:anchorId="331ADA50" wp14:editId="2835EE87">
            <wp:extent cx="5943600" cy="7691718"/>
            <wp:effectExtent l="0" t="0" r="0" b="0"/>
            <wp:docPr id="134767732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2"/>
                    <a:stretch>
                      <a:fillRect/>
                    </a:stretch>
                  </pic:blipFill>
                  <pic:spPr>
                    <a:xfrm>
                      <a:off x="0" y="0"/>
                      <a:ext cx="5943600" cy="7691718"/>
                    </a:xfrm>
                    <a:prstGeom prst="rect">
                      <a:avLst/>
                    </a:prstGeom>
                  </pic:spPr>
                </pic:pic>
              </a:graphicData>
            </a:graphic>
          </wp:inline>
        </w:drawing>
      </w:r>
    </w:p>
    <w:p w14:paraId="38570FD6" w14:textId="77777777" w:rsidR="008F611D" w:rsidRDefault="00F70E93">
      <w:r>
        <w:rPr>
          <w:noProof/>
        </w:rPr>
        <w:drawing>
          <wp:inline distT="0" distB="0" distL="0" distR="0" wp14:anchorId="380C851D" wp14:editId="535B7BBB">
            <wp:extent cx="5943600" cy="7691718"/>
            <wp:effectExtent l="0" t="0" r="0" b="0"/>
            <wp:docPr id="27767208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3"/>
                    <a:stretch>
                      <a:fillRect/>
                    </a:stretch>
                  </pic:blipFill>
                  <pic:spPr>
                    <a:xfrm>
                      <a:off x="0" y="0"/>
                      <a:ext cx="5943600" cy="7691718"/>
                    </a:xfrm>
                    <a:prstGeom prst="rect">
                      <a:avLst/>
                    </a:prstGeom>
                  </pic:spPr>
                </pic:pic>
              </a:graphicData>
            </a:graphic>
          </wp:inline>
        </w:drawing>
      </w:r>
    </w:p>
    <w:p w14:paraId="7F0758A9" w14:textId="77777777" w:rsidR="008F611D" w:rsidRDefault="00F70E93">
      <w:r>
        <w:rPr>
          <w:noProof/>
        </w:rPr>
        <w:drawing>
          <wp:inline distT="0" distB="0" distL="0" distR="0" wp14:anchorId="77A698BC" wp14:editId="4D3E6267">
            <wp:extent cx="5943600" cy="7691718"/>
            <wp:effectExtent l="0" t="0" r="0" b="0"/>
            <wp:docPr id="69603212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4"/>
                    <a:stretch>
                      <a:fillRect/>
                    </a:stretch>
                  </pic:blipFill>
                  <pic:spPr>
                    <a:xfrm>
                      <a:off x="0" y="0"/>
                      <a:ext cx="5943600" cy="7691718"/>
                    </a:xfrm>
                    <a:prstGeom prst="rect">
                      <a:avLst/>
                    </a:prstGeom>
                  </pic:spPr>
                </pic:pic>
              </a:graphicData>
            </a:graphic>
          </wp:inline>
        </w:drawing>
      </w:r>
    </w:p>
    <w:p w14:paraId="57E13604" w14:textId="77777777" w:rsidR="008F611D" w:rsidRDefault="00F70E93">
      <w:r>
        <w:rPr>
          <w:noProof/>
        </w:rPr>
        <w:drawing>
          <wp:inline distT="0" distB="0" distL="0" distR="0" wp14:anchorId="6D51D7DE" wp14:editId="77D3404E">
            <wp:extent cx="5943600" cy="7691718"/>
            <wp:effectExtent l="0" t="0" r="0" b="0"/>
            <wp:docPr id="142841576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5"/>
                    <a:stretch>
                      <a:fillRect/>
                    </a:stretch>
                  </pic:blipFill>
                  <pic:spPr>
                    <a:xfrm>
                      <a:off x="0" y="0"/>
                      <a:ext cx="5943600" cy="7691718"/>
                    </a:xfrm>
                    <a:prstGeom prst="rect">
                      <a:avLst/>
                    </a:prstGeom>
                  </pic:spPr>
                </pic:pic>
              </a:graphicData>
            </a:graphic>
          </wp:inline>
        </w:drawing>
      </w:r>
    </w:p>
    <w:p w14:paraId="75E22392" w14:textId="77777777" w:rsidR="008F611D" w:rsidRDefault="00F70E93">
      <w:r>
        <w:rPr>
          <w:noProof/>
        </w:rPr>
        <w:drawing>
          <wp:inline distT="0" distB="0" distL="0" distR="0" wp14:anchorId="7E56D676" wp14:editId="646E5CE2">
            <wp:extent cx="5943600" cy="7691718"/>
            <wp:effectExtent l="0" t="0" r="0" b="0"/>
            <wp:docPr id="203122845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6"/>
                    <a:stretch>
                      <a:fillRect/>
                    </a:stretch>
                  </pic:blipFill>
                  <pic:spPr>
                    <a:xfrm>
                      <a:off x="0" y="0"/>
                      <a:ext cx="5943600" cy="7691718"/>
                    </a:xfrm>
                    <a:prstGeom prst="rect">
                      <a:avLst/>
                    </a:prstGeom>
                  </pic:spPr>
                </pic:pic>
              </a:graphicData>
            </a:graphic>
          </wp:inline>
        </w:drawing>
      </w:r>
    </w:p>
    <w:p w14:paraId="7F7B9C5C" w14:textId="77777777" w:rsidR="008F611D" w:rsidRDefault="00F70E93">
      <w:r>
        <w:rPr>
          <w:noProof/>
        </w:rPr>
        <w:drawing>
          <wp:inline distT="0" distB="0" distL="0" distR="0" wp14:anchorId="78EE3938" wp14:editId="6616017E">
            <wp:extent cx="5943600" cy="7691718"/>
            <wp:effectExtent l="0" t="0" r="0" b="0"/>
            <wp:docPr id="193419892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7"/>
                    <a:stretch>
                      <a:fillRect/>
                    </a:stretch>
                  </pic:blipFill>
                  <pic:spPr>
                    <a:xfrm>
                      <a:off x="0" y="0"/>
                      <a:ext cx="5943600" cy="7691718"/>
                    </a:xfrm>
                    <a:prstGeom prst="rect">
                      <a:avLst/>
                    </a:prstGeom>
                  </pic:spPr>
                </pic:pic>
              </a:graphicData>
            </a:graphic>
          </wp:inline>
        </w:drawing>
      </w:r>
    </w:p>
    <w:p w14:paraId="442A6D3B" w14:textId="77777777" w:rsidR="008F611D" w:rsidRDefault="00F70E93">
      <w:r>
        <w:rPr>
          <w:noProof/>
        </w:rPr>
        <w:drawing>
          <wp:inline distT="0" distB="0" distL="0" distR="0" wp14:anchorId="75442B31" wp14:editId="5339F0A2">
            <wp:extent cx="5943600" cy="7691718"/>
            <wp:effectExtent l="0" t="0" r="0" b="0"/>
            <wp:docPr id="214466180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8"/>
                    <a:stretch>
                      <a:fillRect/>
                    </a:stretch>
                  </pic:blipFill>
                  <pic:spPr>
                    <a:xfrm>
                      <a:off x="0" y="0"/>
                      <a:ext cx="5943600" cy="7691718"/>
                    </a:xfrm>
                    <a:prstGeom prst="rect">
                      <a:avLst/>
                    </a:prstGeom>
                  </pic:spPr>
                </pic:pic>
              </a:graphicData>
            </a:graphic>
          </wp:inline>
        </w:drawing>
      </w:r>
    </w:p>
    <w:p w14:paraId="2AAD5B5C" w14:textId="77777777" w:rsidR="008F611D" w:rsidRDefault="00F70E93">
      <w:r>
        <w:rPr>
          <w:noProof/>
        </w:rPr>
        <w:drawing>
          <wp:inline distT="0" distB="0" distL="0" distR="0" wp14:anchorId="70D15E2D" wp14:editId="2B16D0B2">
            <wp:extent cx="5943600" cy="7691718"/>
            <wp:effectExtent l="0" t="0" r="0" b="0"/>
            <wp:docPr id="158245171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29"/>
                    <a:stretch>
                      <a:fillRect/>
                    </a:stretch>
                  </pic:blipFill>
                  <pic:spPr>
                    <a:xfrm>
                      <a:off x="0" y="0"/>
                      <a:ext cx="5943600" cy="7691718"/>
                    </a:xfrm>
                    <a:prstGeom prst="rect">
                      <a:avLst/>
                    </a:prstGeom>
                  </pic:spPr>
                </pic:pic>
              </a:graphicData>
            </a:graphic>
          </wp:inline>
        </w:drawing>
      </w:r>
    </w:p>
    <w:p w14:paraId="5796939D" w14:textId="77777777" w:rsidR="008F611D" w:rsidRDefault="00F70E93">
      <w:r>
        <w:rPr>
          <w:noProof/>
        </w:rPr>
        <w:drawing>
          <wp:inline distT="0" distB="0" distL="0" distR="0" wp14:anchorId="25510951" wp14:editId="30DF3B4C">
            <wp:extent cx="5943600" cy="7691718"/>
            <wp:effectExtent l="0" t="0" r="0" b="0"/>
            <wp:docPr id="164715418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0"/>
                    <a:stretch>
                      <a:fillRect/>
                    </a:stretch>
                  </pic:blipFill>
                  <pic:spPr>
                    <a:xfrm>
                      <a:off x="0" y="0"/>
                      <a:ext cx="5943600" cy="7691718"/>
                    </a:xfrm>
                    <a:prstGeom prst="rect">
                      <a:avLst/>
                    </a:prstGeom>
                  </pic:spPr>
                </pic:pic>
              </a:graphicData>
            </a:graphic>
          </wp:inline>
        </w:drawing>
      </w:r>
    </w:p>
    <w:p w14:paraId="46A9DAE8" w14:textId="77777777" w:rsidR="008F611D" w:rsidRDefault="00F70E93">
      <w:r>
        <w:rPr>
          <w:noProof/>
        </w:rPr>
        <w:drawing>
          <wp:inline distT="0" distB="0" distL="0" distR="0" wp14:anchorId="7EF2A866" wp14:editId="3E33506F">
            <wp:extent cx="5943600" cy="7691718"/>
            <wp:effectExtent l="0" t="0" r="0" b="0"/>
            <wp:docPr id="44377213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1"/>
                    <a:stretch>
                      <a:fillRect/>
                    </a:stretch>
                  </pic:blipFill>
                  <pic:spPr>
                    <a:xfrm>
                      <a:off x="0" y="0"/>
                      <a:ext cx="5943600" cy="7691718"/>
                    </a:xfrm>
                    <a:prstGeom prst="rect">
                      <a:avLst/>
                    </a:prstGeom>
                  </pic:spPr>
                </pic:pic>
              </a:graphicData>
            </a:graphic>
          </wp:inline>
        </w:drawing>
      </w:r>
    </w:p>
    <w:p w14:paraId="7D3FCD32" w14:textId="77777777" w:rsidR="008F611D" w:rsidRDefault="00F70E93">
      <w:r>
        <w:rPr>
          <w:noProof/>
        </w:rPr>
        <w:drawing>
          <wp:inline distT="0" distB="0" distL="0" distR="0" wp14:anchorId="51A18412" wp14:editId="3C5486E6">
            <wp:extent cx="5943600" cy="7691718"/>
            <wp:effectExtent l="0" t="0" r="0" b="0"/>
            <wp:docPr id="51674748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2"/>
                    <a:stretch>
                      <a:fillRect/>
                    </a:stretch>
                  </pic:blipFill>
                  <pic:spPr>
                    <a:xfrm>
                      <a:off x="0" y="0"/>
                      <a:ext cx="5943600" cy="7691718"/>
                    </a:xfrm>
                    <a:prstGeom prst="rect">
                      <a:avLst/>
                    </a:prstGeom>
                  </pic:spPr>
                </pic:pic>
              </a:graphicData>
            </a:graphic>
          </wp:inline>
        </w:drawing>
      </w:r>
    </w:p>
    <w:p w14:paraId="13AFEBFB" w14:textId="77777777" w:rsidR="008F611D" w:rsidRDefault="00F70E93">
      <w:r>
        <w:rPr>
          <w:noProof/>
        </w:rPr>
        <w:drawing>
          <wp:inline distT="0" distB="0" distL="0" distR="0" wp14:anchorId="11C7EFA9" wp14:editId="3E41F286">
            <wp:extent cx="5943600" cy="7691718"/>
            <wp:effectExtent l="0" t="0" r="0" b="0"/>
            <wp:docPr id="62844940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3"/>
                    <a:stretch>
                      <a:fillRect/>
                    </a:stretch>
                  </pic:blipFill>
                  <pic:spPr>
                    <a:xfrm>
                      <a:off x="0" y="0"/>
                      <a:ext cx="5943600" cy="7691718"/>
                    </a:xfrm>
                    <a:prstGeom prst="rect">
                      <a:avLst/>
                    </a:prstGeom>
                  </pic:spPr>
                </pic:pic>
              </a:graphicData>
            </a:graphic>
          </wp:inline>
        </w:drawing>
      </w:r>
    </w:p>
    <w:p w14:paraId="5EFCB68D" w14:textId="77777777" w:rsidR="008F611D" w:rsidRDefault="00F70E93">
      <w:r>
        <w:rPr>
          <w:noProof/>
        </w:rPr>
        <w:drawing>
          <wp:inline distT="0" distB="0" distL="0" distR="0" wp14:anchorId="0301C724" wp14:editId="764155FD">
            <wp:extent cx="5943600" cy="7691718"/>
            <wp:effectExtent l="0" t="0" r="0" b="0"/>
            <wp:docPr id="32659561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4"/>
                    <a:stretch>
                      <a:fillRect/>
                    </a:stretch>
                  </pic:blipFill>
                  <pic:spPr>
                    <a:xfrm>
                      <a:off x="0" y="0"/>
                      <a:ext cx="5943600" cy="7691718"/>
                    </a:xfrm>
                    <a:prstGeom prst="rect">
                      <a:avLst/>
                    </a:prstGeom>
                  </pic:spPr>
                </pic:pic>
              </a:graphicData>
            </a:graphic>
          </wp:inline>
        </w:drawing>
      </w:r>
    </w:p>
    <w:p w14:paraId="1FF42C2C" w14:textId="77777777" w:rsidR="008F611D" w:rsidRDefault="00F70E93">
      <w:r>
        <w:rPr>
          <w:noProof/>
        </w:rPr>
        <w:drawing>
          <wp:inline distT="0" distB="0" distL="0" distR="0" wp14:anchorId="438CC7AB" wp14:editId="0AD4C62A">
            <wp:extent cx="5943600" cy="7691718"/>
            <wp:effectExtent l="0" t="0" r="0" b="0"/>
            <wp:docPr id="16740085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5"/>
                    <a:stretch>
                      <a:fillRect/>
                    </a:stretch>
                  </pic:blipFill>
                  <pic:spPr>
                    <a:xfrm>
                      <a:off x="0" y="0"/>
                      <a:ext cx="5943600" cy="7691718"/>
                    </a:xfrm>
                    <a:prstGeom prst="rect">
                      <a:avLst/>
                    </a:prstGeom>
                  </pic:spPr>
                </pic:pic>
              </a:graphicData>
            </a:graphic>
          </wp:inline>
        </w:drawing>
      </w:r>
    </w:p>
    <w:p w14:paraId="754F4B81" w14:textId="77777777" w:rsidR="008F611D" w:rsidRDefault="00F70E93">
      <w:r>
        <w:rPr>
          <w:noProof/>
        </w:rPr>
        <w:drawing>
          <wp:inline distT="0" distB="0" distL="0" distR="0" wp14:anchorId="1FC2E0F9" wp14:editId="123D6E47">
            <wp:extent cx="5943600" cy="7691718"/>
            <wp:effectExtent l="0" t="0" r="0" b="0"/>
            <wp:docPr id="106576221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6"/>
                    <a:stretch>
                      <a:fillRect/>
                    </a:stretch>
                  </pic:blipFill>
                  <pic:spPr>
                    <a:xfrm>
                      <a:off x="0" y="0"/>
                      <a:ext cx="5943600" cy="7691718"/>
                    </a:xfrm>
                    <a:prstGeom prst="rect">
                      <a:avLst/>
                    </a:prstGeom>
                  </pic:spPr>
                </pic:pic>
              </a:graphicData>
            </a:graphic>
          </wp:inline>
        </w:drawing>
      </w:r>
    </w:p>
    <w:p w14:paraId="7E10848D" w14:textId="77777777" w:rsidR="008F611D" w:rsidRDefault="00F70E93">
      <w:r>
        <w:rPr>
          <w:noProof/>
        </w:rPr>
        <w:drawing>
          <wp:inline distT="0" distB="0" distL="0" distR="0" wp14:anchorId="59BC47A6" wp14:editId="27158B71">
            <wp:extent cx="5943600" cy="7691718"/>
            <wp:effectExtent l="0" t="0" r="0" b="0"/>
            <wp:docPr id="5088939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7"/>
                    <a:stretch>
                      <a:fillRect/>
                    </a:stretch>
                  </pic:blipFill>
                  <pic:spPr>
                    <a:xfrm>
                      <a:off x="0" y="0"/>
                      <a:ext cx="5943600" cy="7691718"/>
                    </a:xfrm>
                    <a:prstGeom prst="rect">
                      <a:avLst/>
                    </a:prstGeom>
                  </pic:spPr>
                </pic:pic>
              </a:graphicData>
            </a:graphic>
          </wp:inline>
        </w:drawing>
      </w:r>
    </w:p>
    <w:p w14:paraId="5ABA1C9E" w14:textId="77777777" w:rsidR="008F611D" w:rsidRDefault="00F70E93">
      <w:r>
        <w:rPr>
          <w:noProof/>
        </w:rPr>
        <w:drawing>
          <wp:inline distT="0" distB="0" distL="0" distR="0" wp14:anchorId="00932341" wp14:editId="27BC26BE">
            <wp:extent cx="5943600" cy="7691718"/>
            <wp:effectExtent l="0" t="0" r="0" b="0"/>
            <wp:docPr id="52242643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8"/>
                    <a:stretch>
                      <a:fillRect/>
                    </a:stretch>
                  </pic:blipFill>
                  <pic:spPr>
                    <a:xfrm>
                      <a:off x="0" y="0"/>
                      <a:ext cx="5943600" cy="7691718"/>
                    </a:xfrm>
                    <a:prstGeom prst="rect">
                      <a:avLst/>
                    </a:prstGeom>
                  </pic:spPr>
                </pic:pic>
              </a:graphicData>
            </a:graphic>
          </wp:inline>
        </w:drawing>
      </w:r>
    </w:p>
    <w:p w14:paraId="30E8BBEE" w14:textId="77777777" w:rsidR="008F611D" w:rsidRDefault="00F70E93">
      <w:r>
        <w:rPr>
          <w:noProof/>
        </w:rPr>
        <w:drawing>
          <wp:inline distT="0" distB="0" distL="0" distR="0" wp14:anchorId="78270E5A" wp14:editId="0D5E9B68">
            <wp:extent cx="5943600" cy="7691718"/>
            <wp:effectExtent l="0" t="0" r="0" b="0"/>
            <wp:docPr id="172745627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39"/>
                    <a:stretch>
                      <a:fillRect/>
                    </a:stretch>
                  </pic:blipFill>
                  <pic:spPr>
                    <a:xfrm>
                      <a:off x="0" y="0"/>
                      <a:ext cx="5943600" cy="7691718"/>
                    </a:xfrm>
                    <a:prstGeom prst="rect">
                      <a:avLst/>
                    </a:prstGeom>
                  </pic:spPr>
                </pic:pic>
              </a:graphicData>
            </a:graphic>
          </wp:inline>
        </w:drawing>
      </w:r>
    </w:p>
    <w:p w14:paraId="6B7E6DD4" w14:textId="77777777" w:rsidR="008F611D" w:rsidRDefault="00F70E93">
      <w:r>
        <w:rPr>
          <w:noProof/>
        </w:rPr>
        <w:drawing>
          <wp:inline distT="0" distB="0" distL="0" distR="0" wp14:anchorId="017C94AA" wp14:editId="235FF3DC">
            <wp:extent cx="5943600" cy="7691718"/>
            <wp:effectExtent l="0" t="0" r="0" b="0"/>
            <wp:docPr id="11462350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0"/>
                    <a:stretch>
                      <a:fillRect/>
                    </a:stretch>
                  </pic:blipFill>
                  <pic:spPr>
                    <a:xfrm>
                      <a:off x="0" y="0"/>
                      <a:ext cx="5943600" cy="7691718"/>
                    </a:xfrm>
                    <a:prstGeom prst="rect">
                      <a:avLst/>
                    </a:prstGeom>
                  </pic:spPr>
                </pic:pic>
              </a:graphicData>
            </a:graphic>
          </wp:inline>
        </w:drawing>
      </w:r>
    </w:p>
    <w:p w14:paraId="6C484C15" w14:textId="77777777" w:rsidR="008F611D" w:rsidRDefault="00F70E93">
      <w:r>
        <w:rPr>
          <w:noProof/>
        </w:rPr>
        <w:drawing>
          <wp:inline distT="0" distB="0" distL="0" distR="0" wp14:anchorId="331AF7F2" wp14:editId="2CA6C6A9">
            <wp:extent cx="5943600" cy="7691718"/>
            <wp:effectExtent l="0" t="0" r="0" b="0"/>
            <wp:docPr id="4479568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1"/>
                    <a:stretch>
                      <a:fillRect/>
                    </a:stretch>
                  </pic:blipFill>
                  <pic:spPr>
                    <a:xfrm>
                      <a:off x="0" y="0"/>
                      <a:ext cx="5943600" cy="7691718"/>
                    </a:xfrm>
                    <a:prstGeom prst="rect">
                      <a:avLst/>
                    </a:prstGeom>
                  </pic:spPr>
                </pic:pic>
              </a:graphicData>
            </a:graphic>
          </wp:inline>
        </w:drawing>
      </w:r>
    </w:p>
    <w:p w14:paraId="2C9BBB64" w14:textId="77777777" w:rsidR="008F611D" w:rsidRDefault="00F70E93">
      <w:r>
        <w:rPr>
          <w:noProof/>
        </w:rPr>
        <w:drawing>
          <wp:inline distT="0" distB="0" distL="0" distR="0" wp14:anchorId="15200505" wp14:editId="086D54D1">
            <wp:extent cx="5943600" cy="7691718"/>
            <wp:effectExtent l="0" t="0" r="0" b="0"/>
            <wp:docPr id="163831496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2"/>
                    <a:stretch>
                      <a:fillRect/>
                    </a:stretch>
                  </pic:blipFill>
                  <pic:spPr>
                    <a:xfrm>
                      <a:off x="0" y="0"/>
                      <a:ext cx="5943600" cy="7691718"/>
                    </a:xfrm>
                    <a:prstGeom prst="rect">
                      <a:avLst/>
                    </a:prstGeom>
                  </pic:spPr>
                </pic:pic>
              </a:graphicData>
            </a:graphic>
          </wp:inline>
        </w:drawing>
      </w:r>
    </w:p>
    <w:p w14:paraId="6D70A53F" w14:textId="77777777" w:rsidR="008F611D" w:rsidRDefault="00F70E93">
      <w:r>
        <w:rPr>
          <w:noProof/>
        </w:rPr>
        <w:drawing>
          <wp:inline distT="0" distB="0" distL="0" distR="0" wp14:anchorId="655B9666" wp14:editId="05A5BFA8">
            <wp:extent cx="5943600" cy="7691718"/>
            <wp:effectExtent l="0" t="0" r="0" b="0"/>
            <wp:docPr id="121139507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3"/>
                    <a:stretch>
                      <a:fillRect/>
                    </a:stretch>
                  </pic:blipFill>
                  <pic:spPr>
                    <a:xfrm>
                      <a:off x="0" y="0"/>
                      <a:ext cx="5943600" cy="7691718"/>
                    </a:xfrm>
                    <a:prstGeom prst="rect">
                      <a:avLst/>
                    </a:prstGeom>
                  </pic:spPr>
                </pic:pic>
              </a:graphicData>
            </a:graphic>
          </wp:inline>
        </w:drawing>
      </w:r>
    </w:p>
    <w:p w14:paraId="15804B63" w14:textId="77777777" w:rsidR="008F611D" w:rsidRDefault="00F70E93">
      <w:r>
        <w:rPr>
          <w:noProof/>
        </w:rPr>
        <w:drawing>
          <wp:inline distT="0" distB="0" distL="0" distR="0" wp14:anchorId="42B63DBD" wp14:editId="646B4DDB">
            <wp:extent cx="5943600" cy="7691718"/>
            <wp:effectExtent l="0" t="0" r="0" b="0"/>
            <wp:docPr id="145350495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4"/>
                    <a:stretch>
                      <a:fillRect/>
                    </a:stretch>
                  </pic:blipFill>
                  <pic:spPr>
                    <a:xfrm>
                      <a:off x="0" y="0"/>
                      <a:ext cx="5943600" cy="7691718"/>
                    </a:xfrm>
                    <a:prstGeom prst="rect">
                      <a:avLst/>
                    </a:prstGeom>
                  </pic:spPr>
                </pic:pic>
              </a:graphicData>
            </a:graphic>
          </wp:inline>
        </w:drawing>
      </w:r>
    </w:p>
    <w:p w14:paraId="75D8E536" w14:textId="77777777" w:rsidR="008F611D" w:rsidRDefault="00F70E93">
      <w:r>
        <w:rPr>
          <w:noProof/>
        </w:rPr>
        <w:drawing>
          <wp:inline distT="0" distB="0" distL="0" distR="0" wp14:anchorId="0396AE5E" wp14:editId="46ABFD87">
            <wp:extent cx="5943600" cy="7691718"/>
            <wp:effectExtent l="0" t="0" r="0" b="0"/>
            <wp:docPr id="59192834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5"/>
                    <a:stretch>
                      <a:fillRect/>
                    </a:stretch>
                  </pic:blipFill>
                  <pic:spPr>
                    <a:xfrm>
                      <a:off x="0" y="0"/>
                      <a:ext cx="5943600" cy="7691718"/>
                    </a:xfrm>
                    <a:prstGeom prst="rect">
                      <a:avLst/>
                    </a:prstGeom>
                  </pic:spPr>
                </pic:pic>
              </a:graphicData>
            </a:graphic>
          </wp:inline>
        </w:drawing>
      </w:r>
    </w:p>
    <w:p w14:paraId="1CDE3710" w14:textId="77777777" w:rsidR="008F611D" w:rsidRDefault="00F70E93">
      <w:r>
        <w:rPr>
          <w:noProof/>
        </w:rPr>
        <w:drawing>
          <wp:inline distT="0" distB="0" distL="0" distR="0" wp14:anchorId="4F29F26B" wp14:editId="1745CC90">
            <wp:extent cx="5943600" cy="7691718"/>
            <wp:effectExtent l="0" t="0" r="0" b="0"/>
            <wp:docPr id="119443695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6"/>
                    <a:stretch>
                      <a:fillRect/>
                    </a:stretch>
                  </pic:blipFill>
                  <pic:spPr>
                    <a:xfrm>
                      <a:off x="0" y="0"/>
                      <a:ext cx="5943600" cy="7691718"/>
                    </a:xfrm>
                    <a:prstGeom prst="rect">
                      <a:avLst/>
                    </a:prstGeom>
                  </pic:spPr>
                </pic:pic>
              </a:graphicData>
            </a:graphic>
          </wp:inline>
        </w:drawing>
      </w:r>
    </w:p>
    <w:p w14:paraId="13F330C4" w14:textId="77777777" w:rsidR="008F611D" w:rsidRDefault="00F70E93">
      <w:r>
        <w:rPr>
          <w:noProof/>
        </w:rPr>
        <w:drawing>
          <wp:inline distT="0" distB="0" distL="0" distR="0" wp14:anchorId="6BC5740C" wp14:editId="1101D1FE">
            <wp:extent cx="5943600" cy="7691718"/>
            <wp:effectExtent l="0" t="0" r="0" b="0"/>
            <wp:docPr id="471658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7"/>
                    <a:stretch>
                      <a:fillRect/>
                    </a:stretch>
                  </pic:blipFill>
                  <pic:spPr>
                    <a:xfrm>
                      <a:off x="0" y="0"/>
                      <a:ext cx="5943600" cy="7691718"/>
                    </a:xfrm>
                    <a:prstGeom prst="rect">
                      <a:avLst/>
                    </a:prstGeom>
                  </pic:spPr>
                </pic:pic>
              </a:graphicData>
            </a:graphic>
          </wp:inline>
        </w:drawing>
      </w:r>
    </w:p>
    <w:p w14:paraId="73A27B68" w14:textId="77777777" w:rsidR="008F611D" w:rsidRDefault="00F70E93">
      <w:r>
        <w:rPr>
          <w:noProof/>
        </w:rPr>
        <w:drawing>
          <wp:inline distT="0" distB="0" distL="0" distR="0" wp14:anchorId="0DE1CAD4" wp14:editId="2A2EDA6B">
            <wp:extent cx="5943600" cy="7691718"/>
            <wp:effectExtent l="0" t="0" r="0" b="0"/>
            <wp:docPr id="23696679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8"/>
                    <a:stretch>
                      <a:fillRect/>
                    </a:stretch>
                  </pic:blipFill>
                  <pic:spPr>
                    <a:xfrm>
                      <a:off x="0" y="0"/>
                      <a:ext cx="5943600" cy="7691718"/>
                    </a:xfrm>
                    <a:prstGeom prst="rect">
                      <a:avLst/>
                    </a:prstGeom>
                  </pic:spPr>
                </pic:pic>
              </a:graphicData>
            </a:graphic>
          </wp:inline>
        </w:drawing>
      </w:r>
    </w:p>
    <w:p w14:paraId="3B654B6E" w14:textId="77777777" w:rsidR="008F611D" w:rsidRDefault="00F70E93">
      <w:r>
        <w:rPr>
          <w:noProof/>
        </w:rPr>
        <w:drawing>
          <wp:inline distT="0" distB="0" distL="0" distR="0" wp14:anchorId="627E0593" wp14:editId="17A8B5EA">
            <wp:extent cx="5943600" cy="7691718"/>
            <wp:effectExtent l="0" t="0" r="0" b="0"/>
            <wp:docPr id="88570118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49"/>
                    <a:stretch>
                      <a:fillRect/>
                    </a:stretch>
                  </pic:blipFill>
                  <pic:spPr>
                    <a:xfrm>
                      <a:off x="0" y="0"/>
                      <a:ext cx="5943600" cy="7691718"/>
                    </a:xfrm>
                    <a:prstGeom prst="rect">
                      <a:avLst/>
                    </a:prstGeom>
                  </pic:spPr>
                </pic:pic>
              </a:graphicData>
            </a:graphic>
          </wp:inline>
        </w:drawing>
      </w:r>
    </w:p>
    <w:p w14:paraId="380B7E2C" w14:textId="77777777" w:rsidR="008F611D" w:rsidRDefault="00F70E93">
      <w:r>
        <w:rPr>
          <w:noProof/>
        </w:rPr>
        <w:drawing>
          <wp:inline distT="0" distB="0" distL="0" distR="0" wp14:anchorId="3E579FDC" wp14:editId="429C8A32">
            <wp:extent cx="5943600" cy="7691718"/>
            <wp:effectExtent l="0" t="0" r="0" b="0"/>
            <wp:docPr id="106922397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0"/>
                    <a:stretch>
                      <a:fillRect/>
                    </a:stretch>
                  </pic:blipFill>
                  <pic:spPr>
                    <a:xfrm>
                      <a:off x="0" y="0"/>
                      <a:ext cx="5943600" cy="7691718"/>
                    </a:xfrm>
                    <a:prstGeom prst="rect">
                      <a:avLst/>
                    </a:prstGeom>
                  </pic:spPr>
                </pic:pic>
              </a:graphicData>
            </a:graphic>
          </wp:inline>
        </w:drawing>
      </w:r>
    </w:p>
    <w:p w14:paraId="2BF43534" w14:textId="77777777" w:rsidR="008F611D" w:rsidRDefault="00F70E93">
      <w:r>
        <w:rPr>
          <w:noProof/>
        </w:rPr>
        <w:drawing>
          <wp:inline distT="0" distB="0" distL="0" distR="0" wp14:anchorId="0A6E80C0" wp14:editId="4C4DFE65">
            <wp:extent cx="5943600" cy="7691718"/>
            <wp:effectExtent l="0" t="0" r="0" b="0"/>
            <wp:docPr id="21129380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1"/>
                    <a:stretch>
                      <a:fillRect/>
                    </a:stretch>
                  </pic:blipFill>
                  <pic:spPr>
                    <a:xfrm>
                      <a:off x="0" y="0"/>
                      <a:ext cx="5943600" cy="7691718"/>
                    </a:xfrm>
                    <a:prstGeom prst="rect">
                      <a:avLst/>
                    </a:prstGeom>
                  </pic:spPr>
                </pic:pic>
              </a:graphicData>
            </a:graphic>
          </wp:inline>
        </w:drawing>
      </w:r>
    </w:p>
    <w:p w14:paraId="52A9CFDA" w14:textId="77777777" w:rsidR="008F611D" w:rsidRDefault="00F70E93">
      <w:r>
        <w:rPr>
          <w:noProof/>
        </w:rPr>
        <w:drawing>
          <wp:inline distT="0" distB="0" distL="0" distR="0" wp14:anchorId="67254ED1" wp14:editId="1D4D97DF">
            <wp:extent cx="5943600" cy="7691718"/>
            <wp:effectExtent l="0" t="0" r="0" b="0"/>
            <wp:docPr id="388142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2"/>
                    <a:stretch>
                      <a:fillRect/>
                    </a:stretch>
                  </pic:blipFill>
                  <pic:spPr>
                    <a:xfrm>
                      <a:off x="0" y="0"/>
                      <a:ext cx="5943600" cy="7691718"/>
                    </a:xfrm>
                    <a:prstGeom prst="rect">
                      <a:avLst/>
                    </a:prstGeom>
                  </pic:spPr>
                </pic:pic>
              </a:graphicData>
            </a:graphic>
          </wp:inline>
        </w:drawing>
      </w:r>
    </w:p>
    <w:p w14:paraId="5797AE5E" w14:textId="77777777" w:rsidR="008F611D" w:rsidRDefault="00F70E93">
      <w:r>
        <w:rPr>
          <w:noProof/>
        </w:rPr>
        <w:drawing>
          <wp:inline distT="0" distB="0" distL="0" distR="0" wp14:anchorId="44C807B9" wp14:editId="48DD2983">
            <wp:extent cx="5943600" cy="7691718"/>
            <wp:effectExtent l="0" t="0" r="0" b="0"/>
            <wp:docPr id="201190586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3"/>
                    <a:stretch>
                      <a:fillRect/>
                    </a:stretch>
                  </pic:blipFill>
                  <pic:spPr>
                    <a:xfrm>
                      <a:off x="0" y="0"/>
                      <a:ext cx="5943600" cy="7691718"/>
                    </a:xfrm>
                    <a:prstGeom prst="rect">
                      <a:avLst/>
                    </a:prstGeom>
                  </pic:spPr>
                </pic:pic>
              </a:graphicData>
            </a:graphic>
          </wp:inline>
        </w:drawing>
      </w:r>
    </w:p>
    <w:p w14:paraId="7109339F" w14:textId="77777777" w:rsidR="008F611D" w:rsidRDefault="00F70E93">
      <w:r>
        <w:rPr>
          <w:noProof/>
        </w:rPr>
        <w:drawing>
          <wp:inline distT="0" distB="0" distL="0" distR="0" wp14:anchorId="678E503E" wp14:editId="59A94991">
            <wp:extent cx="5943600" cy="7691718"/>
            <wp:effectExtent l="0" t="0" r="0" b="0"/>
            <wp:docPr id="81607539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4"/>
                    <a:stretch>
                      <a:fillRect/>
                    </a:stretch>
                  </pic:blipFill>
                  <pic:spPr>
                    <a:xfrm>
                      <a:off x="0" y="0"/>
                      <a:ext cx="5943600" cy="7691718"/>
                    </a:xfrm>
                    <a:prstGeom prst="rect">
                      <a:avLst/>
                    </a:prstGeom>
                  </pic:spPr>
                </pic:pic>
              </a:graphicData>
            </a:graphic>
          </wp:inline>
        </w:drawing>
      </w:r>
    </w:p>
    <w:p w14:paraId="090E550C" w14:textId="77777777" w:rsidR="008F611D" w:rsidRDefault="00F70E93">
      <w:r>
        <w:br w:type="page"/>
      </w:r>
    </w:p>
    <w:p w14:paraId="05E1719F" w14:textId="77777777" w:rsidR="008F611D" w:rsidRDefault="00F70E93">
      <w:r>
        <w:rPr>
          <w:b/>
          <w:sz w:val="36"/>
          <w:szCs w:val="36"/>
        </w:rPr>
        <w:t xml:space="preserve">PY2022 </w:t>
      </w:r>
      <w:r>
        <w:rPr>
          <w:b/>
          <w:sz w:val="36"/>
          <w:szCs w:val="36"/>
        </w:rPr>
        <w:t>CAPER Reports</w:t>
      </w:r>
    </w:p>
    <w:p w14:paraId="34D0A672" w14:textId="77777777" w:rsidR="008F611D" w:rsidRDefault="00F70E93">
      <w:r>
        <w:rPr>
          <w:noProof/>
        </w:rPr>
        <w:drawing>
          <wp:inline distT="0" distB="0" distL="0" distR="0" wp14:anchorId="4E7820DB" wp14:editId="719161F3">
            <wp:extent cx="5943600" cy="7691718"/>
            <wp:effectExtent l="0" t="0" r="0" b="0"/>
            <wp:docPr id="17171416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5"/>
                    <a:stretch>
                      <a:fillRect/>
                    </a:stretch>
                  </pic:blipFill>
                  <pic:spPr>
                    <a:xfrm>
                      <a:off x="0" y="0"/>
                      <a:ext cx="5943600" cy="7691718"/>
                    </a:xfrm>
                    <a:prstGeom prst="rect">
                      <a:avLst/>
                    </a:prstGeom>
                  </pic:spPr>
                </pic:pic>
              </a:graphicData>
            </a:graphic>
          </wp:inline>
        </w:drawing>
      </w:r>
    </w:p>
    <w:p w14:paraId="438E3A68" w14:textId="77777777" w:rsidR="008F611D" w:rsidRDefault="00F70E93">
      <w:r>
        <w:rPr>
          <w:noProof/>
        </w:rPr>
        <w:drawing>
          <wp:inline distT="0" distB="0" distL="0" distR="0" wp14:anchorId="716792CC" wp14:editId="2D778F20">
            <wp:extent cx="5943600" cy="7691718"/>
            <wp:effectExtent l="0" t="0" r="0" b="0"/>
            <wp:docPr id="46476274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6"/>
                    <a:stretch>
                      <a:fillRect/>
                    </a:stretch>
                  </pic:blipFill>
                  <pic:spPr>
                    <a:xfrm>
                      <a:off x="0" y="0"/>
                      <a:ext cx="5943600" cy="7691718"/>
                    </a:xfrm>
                    <a:prstGeom prst="rect">
                      <a:avLst/>
                    </a:prstGeom>
                  </pic:spPr>
                </pic:pic>
              </a:graphicData>
            </a:graphic>
          </wp:inline>
        </w:drawing>
      </w:r>
    </w:p>
    <w:p w14:paraId="42637D33" w14:textId="77777777" w:rsidR="008F611D" w:rsidRDefault="00F70E93">
      <w:r>
        <w:rPr>
          <w:noProof/>
        </w:rPr>
        <w:drawing>
          <wp:inline distT="0" distB="0" distL="0" distR="0" wp14:anchorId="5EBA9192" wp14:editId="366F6ACD">
            <wp:extent cx="5943600" cy="7691718"/>
            <wp:effectExtent l="0" t="0" r="0" b="0"/>
            <wp:docPr id="71442902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7"/>
                    <a:stretch>
                      <a:fillRect/>
                    </a:stretch>
                  </pic:blipFill>
                  <pic:spPr>
                    <a:xfrm>
                      <a:off x="0" y="0"/>
                      <a:ext cx="5943600" cy="7691718"/>
                    </a:xfrm>
                    <a:prstGeom prst="rect">
                      <a:avLst/>
                    </a:prstGeom>
                  </pic:spPr>
                </pic:pic>
              </a:graphicData>
            </a:graphic>
          </wp:inline>
        </w:drawing>
      </w:r>
    </w:p>
    <w:p w14:paraId="7DC6EA0F" w14:textId="77777777" w:rsidR="008F611D" w:rsidRDefault="00F70E93">
      <w:r>
        <w:rPr>
          <w:noProof/>
        </w:rPr>
        <w:drawing>
          <wp:inline distT="0" distB="0" distL="0" distR="0" wp14:anchorId="6B610F5D" wp14:editId="05975B46">
            <wp:extent cx="5943600" cy="7691718"/>
            <wp:effectExtent l="0" t="0" r="0" b="0"/>
            <wp:docPr id="4032108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8"/>
                    <a:stretch>
                      <a:fillRect/>
                    </a:stretch>
                  </pic:blipFill>
                  <pic:spPr>
                    <a:xfrm>
                      <a:off x="0" y="0"/>
                      <a:ext cx="5943600" cy="7691718"/>
                    </a:xfrm>
                    <a:prstGeom prst="rect">
                      <a:avLst/>
                    </a:prstGeom>
                  </pic:spPr>
                </pic:pic>
              </a:graphicData>
            </a:graphic>
          </wp:inline>
        </w:drawing>
      </w:r>
    </w:p>
    <w:p w14:paraId="530E4E2A" w14:textId="77777777" w:rsidR="008F611D" w:rsidRDefault="00F70E93">
      <w:r>
        <w:rPr>
          <w:noProof/>
        </w:rPr>
        <w:drawing>
          <wp:inline distT="0" distB="0" distL="0" distR="0" wp14:anchorId="1A9542E8" wp14:editId="6B3473C7">
            <wp:extent cx="5943600" cy="7691718"/>
            <wp:effectExtent l="0" t="0" r="0" b="0"/>
            <wp:docPr id="187715982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59"/>
                    <a:stretch>
                      <a:fillRect/>
                    </a:stretch>
                  </pic:blipFill>
                  <pic:spPr>
                    <a:xfrm>
                      <a:off x="0" y="0"/>
                      <a:ext cx="5943600" cy="7691718"/>
                    </a:xfrm>
                    <a:prstGeom prst="rect">
                      <a:avLst/>
                    </a:prstGeom>
                  </pic:spPr>
                </pic:pic>
              </a:graphicData>
            </a:graphic>
          </wp:inline>
        </w:drawing>
      </w:r>
    </w:p>
    <w:p w14:paraId="66D97FE4" w14:textId="77777777" w:rsidR="008F611D" w:rsidRDefault="00F70E93">
      <w:r>
        <w:rPr>
          <w:noProof/>
        </w:rPr>
        <w:drawing>
          <wp:inline distT="0" distB="0" distL="0" distR="0" wp14:anchorId="564A8DA8" wp14:editId="05294352">
            <wp:extent cx="5943600" cy="7691718"/>
            <wp:effectExtent l="0" t="0" r="0" b="0"/>
            <wp:docPr id="134121635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0"/>
                    <a:stretch>
                      <a:fillRect/>
                    </a:stretch>
                  </pic:blipFill>
                  <pic:spPr>
                    <a:xfrm>
                      <a:off x="0" y="0"/>
                      <a:ext cx="5943600" cy="7691718"/>
                    </a:xfrm>
                    <a:prstGeom prst="rect">
                      <a:avLst/>
                    </a:prstGeom>
                  </pic:spPr>
                </pic:pic>
              </a:graphicData>
            </a:graphic>
          </wp:inline>
        </w:drawing>
      </w:r>
    </w:p>
    <w:p w14:paraId="410C377A" w14:textId="77777777" w:rsidR="008F611D" w:rsidRDefault="00F70E93">
      <w:r>
        <w:rPr>
          <w:noProof/>
        </w:rPr>
        <w:drawing>
          <wp:inline distT="0" distB="0" distL="0" distR="0" wp14:anchorId="1B0859BD" wp14:editId="2A675CF0">
            <wp:extent cx="5943600" cy="7691718"/>
            <wp:effectExtent l="0" t="0" r="0" b="0"/>
            <wp:docPr id="137272523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1"/>
                    <a:stretch>
                      <a:fillRect/>
                    </a:stretch>
                  </pic:blipFill>
                  <pic:spPr>
                    <a:xfrm>
                      <a:off x="0" y="0"/>
                      <a:ext cx="5943600" cy="7691718"/>
                    </a:xfrm>
                    <a:prstGeom prst="rect">
                      <a:avLst/>
                    </a:prstGeom>
                  </pic:spPr>
                </pic:pic>
              </a:graphicData>
            </a:graphic>
          </wp:inline>
        </w:drawing>
      </w:r>
    </w:p>
    <w:p w14:paraId="0CB92182" w14:textId="77777777" w:rsidR="008F611D" w:rsidRDefault="00F70E93">
      <w:r>
        <w:rPr>
          <w:noProof/>
        </w:rPr>
        <w:drawing>
          <wp:inline distT="0" distB="0" distL="0" distR="0" wp14:anchorId="5A651C48" wp14:editId="73FADFBA">
            <wp:extent cx="5943600" cy="7691718"/>
            <wp:effectExtent l="0" t="0" r="0" b="0"/>
            <wp:docPr id="45577219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2"/>
                    <a:stretch>
                      <a:fillRect/>
                    </a:stretch>
                  </pic:blipFill>
                  <pic:spPr>
                    <a:xfrm>
                      <a:off x="0" y="0"/>
                      <a:ext cx="5943600" cy="7691718"/>
                    </a:xfrm>
                    <a:prstGeom prst="rect">
                      <a:avLst/>
                    </a:prstGeom>
                  </pic:spPr>
                </pic:pic>
              </a:graphicData>
            </a:graphic>
          </wp:inline>
        </w:drawing>
      </w:r>
    </w:p>
    <w:p w14:paraId="35473811" w14:textId="77777777" w:rsidR="008F611D" w:rsidRDefault="00F70E93">
      <w:r>
        <w:rPr>
          <w:noProof/>
        </w:rPr>
        <w:drawing>
          <wp:inline distT="0" distB="0" distL="0" distR="0" wp14:anchorId="7A65E026" wp14:editId="3154FC21">
            <wp:extent cx="5943600" cy="7691718"/>
            <wp:effectExtent l="0" t="0" r="0" b="0"/>
            <wp:docPr id="170668593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3"/>
                    <a:stretch>
                      <a:fillRect/>
                    </a:stretch>
                  </pic:blipFill>
                  <pic:spPr>
                    <a:xfrm>
                      <a:off x="0" y="0"/>
                      <a:ext cx="5943600" cy="7691718"/>
                    </a:xfrm>
                    <a:prstGeom prst="rect">
                      <a:avLst/>
                    </a:prstGeom>
                  </pic:spPr>
                </pic:pic>
              </a:graphicData>
            </a:graphic>
          </wp:inline>
        </w:drawing>
      </w:r>
    </w:p>
    <w:p w14:paraId="083EB4BA" w14:textId="77777777" w:rsidR="008F611D" w:rsidRDefault="00F70E93">
      <w:r>
        <w:rPr>
          <w:noProof/>
        </w:rPr>
        <w:drawing>
          <wp:inline distT="0" distB="0" distL="0" distR="0" wp14:anchorId="24594E3D" wp14:editId="111B423F">
            <wp:extent cx="5943600" cy="7691718"/>
            <wp:effectExtent l="0" t="0" r="0" b="0"/>
            <wp:docPr id="2124346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4"/>
                    <a:stretch>
                      <a:fillRect/>
                    </a:stretch>
                  </pic:blipFill>
                  <pic:spPr>
                    <a:xfrm>
                      <a:off x="0" y="0"/>
                      <a:ext cx="5943600" cy="7691718"/>
                    </a:xfrm>
                    <a:prstGeom prst="rect">
                      <a:avLst/>
                    </a:prstGeom>
                  </pic:spPr>
                </pic:pic>
              </a:graphicData>
            </a:graphic>
          </wp:inline>
        </w:drawing>
      </w:r>
    </w:p>
    <w:p w14:paraId="68A80129" w14:textId="77777777" w:rsidR="008F611D" w:rsidRDefault="00F70E93">
      <w:r>
        <w:rPr>
          <w:noProof/>
        </w:rPr>
        <w:drawing>
          <wp:inline distT="0" distB="0" distL="0" distR="0" wp14:anchorId="5DC91452" wp14:editId="061D78CA">
            <wp:extent cx="5943600" cy="7691718"/>
            <wp:effectExtent l="0" t="0" r="0" b="0"/>
            <wp:docPr id="167299413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5"/>
                    <a:stretch>
                      <a:fillRect/>
                    </a:stretch>
                  </pic:blipFill>
                  <pic:spPr>
                    <a:xfrm>
                      <a:off x="0" y="0"/>
                      <a:ext cx="5943600" cy="7691718"/>
                    </a:xfrm>
                    <a:prstGeom prst="rect">
                      <a:avLst/>
                    </a:prstGeom>
                  </pic:spPr>
                </pic:pic>
              </a:graphicData>
            </a:graphic>
          </wp:inline>
        </w:drawing>
      </w:r>
    </w:p>
    <w:p w14:paraId="10416793" w14:textId="77777777" w:rsidR="008F611D" w:rsidRDefault="00F70E93">
      <w:r>
        <w:rPr>
          <w:noProof/>
        </w:rPr>
        <w:drawing>
          <wp:inline distT="0" distB="0" distL="0" distR="0" wp14:anchorId="33AF9F8C" wp14:editId="7388803E">
            <wp:extent cx="5943600" cy="7691718"/>
            <wp:effectExtent l="0" t="0" r="0" b="0"/>
            <wp:docPr id="7240348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6"/>
                    <a:stretch>
                      <a:fillRect/>
                    </a:stretch>
                  </pic:blipFill>
                  <pic:spPr>
                    <a:xfrm>
                      <a:off x="0" y="0"/>
                      <a:ext cx="5943600" cy="7691718"/>
                    </a:xfrm>
                    <a:prstGeom prst="rect">
                      <a:avLst/>
                    </a:prstGeom>
                  </pic:spPr>
                </pic:pic>
              </a:graphicData>
            </a:graphic>
          </wp:inline>
        </w:drawing>
      </w:r>
    </w:p>
    <w:p w14:paraId="382F3889" w14:textId="77777777" w:rsidR="008F611D" w:rsidRDefault="00F70E93">
      <w:r>
        <w:rPr>
          <w:noProof/>
        </w:rPr>
        <w:drawing>
          <wp:inline distT="0" distB="0" distL="0" distR="0" wp14:anchorId="56ACC82D" wp14:editId="3D8857B7">
            <wp:extent cx="5943600" cy="7691718"/>
            <wp:effectExtent l="0" t="0" r="0" b="0"/>
            <wp:docPr id="206057198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7"/>
                    <a:stretch>
                      <a:fillRect/>
                    </a:stretch>
                  </pic:blipFill>
                  <pic:spPr>
                    <a:xfrm>
                      <a:off x="0" y="0"/>
                      <a:ext cx="5943600" cy="7691718"/>
                    </a:xfrm>
                    <a:prstGeom prst="rect">
                      <a:avLst/>
                    </a:prstGeom>
                  </pic:spPr>
                </pic:pic>
              </a:graphicData>
            </a:graphic>
          </wp:inline>
        </w:drawing>
      </w:r>
    </w:p>
    <w:p w14:paraId="0698BA36" w14:textId="77777777" w:rsidR="008F611D" w:rsidRDefault="00F70E93">
      <w:r>
        <w:rPr>
          <w:noProof/>
        </w:rPr>
        <w:drawing>
          <wp:inline distT="0" distB="0" distL="0" distR="0" wp14:anchorId="3299DA81" wp14:editId="5360443B">
            <wp:extent cx="5943600" cy="7691718"/>
            <wp:effectExtent l="0" t="0" r="0" b="0"/>
            <wp:docPr id="170170649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8"/>
                    <a:stretch>
                      <a:fillRect/>
                    </a:stretch>
                  </pic:blipFill>
                  <pic:spPr>
                    <a:xfrm>
                      <a:off x="0" y="0"/>
                      <a:ext cx="5943600" cy="7691718"/>
                    </a:xfrm>
                    <a:prstGeom prst="rect">
                      <a:avLst/>
                    </a:prstGeom>
                  </pic:spPr>
                </pic:pic>
              </a:graphicData>
            </a:graphic>
          </wp:inline>
        </w:drawing>
      </w:r>
    </w:p>
    <w:p w14:paraId="2C2C6650" w14:textId="77777777" w:rsidR="008F611D" w:rsidRDefault="00F70E93">
      <w:r>
        <w:rPr>
          <w:noProof/>
        </w:rPr>
        <w:drawing>
          <wp:inline distT="0" distB="0" distL="0" distR="0" wp14:anchorId="2F265C35" wp14:editId="6DAC2FBF">
            <wp:extent cx="5943600" cy="7691718"/>
            <wp:effectExtent l="0" t="0" r="0" b="0"/>
            <wp:docPr id="191673246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69"/>
                    <a:stretch>
                      <a:fillRect/>
                    </a:stretch>
                  </pic:blipFill>
                  <pic:spPr>
                    <a:xfrm>
                      <a:off x="0" y="0"/>
                      <a:ext cx="5943600" cy="7691718"/>
                    </a:xfrm>
                    <a:prstGeom prst="rect">
                      <a:avLst/>
                    </a:prstGeom>
                  </pic:spPr>
                </pic:pic>
              </a:graphicData>
            </a:graphic>
          </wp:inline>
        </w:drawing>
      </w:r>
    </w:p>
    <w:p w14:paraId="3E5DC37C" w14:textId="77777777" w:rsidR="008F611D" w:rsidRDefault="00F70E93">
      <w:r>
        <w:rPr>
          <w:noProof/>
        </w:rPr>
        <w:drawing>
          <wp:inline distT="0" distB="0" distL="0" distR="0" wp14:anchorId="01B0B212" wp14:editId="72ABFD6E">
            <wp:extent cx="5943600" cy="7691718"/>
            <wp:effectExtent l="0" t="0" r="0" b="0"/>
            <wp:docPr id="10694390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0"/>
                    <a:stretch>
                      <a:fillRect/>
                    </a:stretch>
                  </pic:blipFill>
                  <pic:spPr>
                    <a:xfrm>
                      <a:off x="0" y="0"/>
                      <a:ext cx="5943600" cy="7691718"/>
                    </a:xfrm>
                    <a:prstGeom prst="rect">
                      <a:avLst/>
                    </a:prstGeom>
                  </pic:spPr>
                </pic:pic>
              </a:graphicData>
            </a:graphic>
          </wp:inline>
        </w:drawing>
      </w:r>
    </w:p>
    <w:p w14:paraId="2E213D45" w14:textId="77777777" w:rsidR="008F611D" w:rsidRDefault="00F70E93">
      <w:r>
        <w:rPr>
          <w:noProof/>
        </w:rPr>
        <w:drawing>
          <wp:inline distT="0" distB="0" distL="0" distR="0" wp14:anchorId="4B265B33" wp14:editId="19859636">
            <wp:extent cx="5943600" cy="7691718"/>
            <wp:effectExtent l="0" t="0" r="0" b="0"/>
            <wp:docPr id="197261798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1"/>
                    <a:stretch>
                      <a:fillRect/>
                    </a:stretch>
                  </pic:blipFill>
                  <pic:spPr>
                    <a:xfrm>
                      <a:off x="0" y="0"/>
                      <a:ext cx="5943600" cy="7691718"/>
                    </a:xfrm>
                    <a:prstGeom prst="rect">
                      <a:avLst/>
                    </a:prstGeom>
                  </pic:spPr>
                </pic:pic>
              </a:graphicData>
            </a:graphic>
          </wp:inline>
        </w:drawing>
      </w:r>
    </w:p>
    <w:p w14:paraId="4C385602" w14:textId="77777777" w:rsidR="008F611D" w:rsidRDefault="00F70E93">
      <w:r>
        <w:rPr>
          <w:noProof/>
        </w:rPr>
        <w:drawing>
          <wp:inline distT="0" distB="0" distL="0" distR="0" wp14:anchorId="34E05190" wp14:editId="1CA5C0C7">
            <wp:extent cx="5943600" cy="7691718"/>
            <wp:effectExtent l="0" t="0" r="0" b="0"/>
            <wp:docPr id="156157122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2"/>
                    <a:stretch>
                      <a:fillRect/>
                    </a:stretch>
                  </pic:blipFill>
                  <pic:spPr>
                    <a:xfrm>
                      <a:off x="0" y="0"/>
                      <a:ext cx="5943600" cy="7691718"/>
                    </a:xfrm>
                    <a:prstGeom prst="rect">
                      <a:avLst/>
                    </a:prstGeom>
                  </pic:spPr>
                </pic:pic>
              </a:graphicData>
            </a:graphic>
          </wp:inline>
        </w:drawing>
      </w:r>
    </w:p>
    <w:p w14:paraId="284871AE" w14:textId="77777777" w:rsidR="008F611D" w:rsidRDefault="00F70E93">
      <w:r>
        <w:rPr>
          <w:noProof/>
        </w:rPr>
        <w:drawing>
          <wp:inline distT="0" distB="0" distL="0" distR="0" wp14:anchorId="1DE1665D" wp14:editId="6B20CFFB">
            <wp:extent cx="5943600" cy="7691718"/>
            <wp:effectExtent l="0" t="0" r="0" b="0"/>
            <wp:docPr id="14106159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3"/>
                    <a:stretch>
                      <a:fillRect/>
                    </a:stretch>
                  </pic:blipFill>
                  <pic:spPr>
                    <a:xfrm>
                      <a:off x="0" y="0"/>
                      <a:ext cx="5943600" cy="7691718"/>
                    </a:xfrm>
                    <a:prstGeom prst="rect">
                      <a:avLst/>
                    </a:prstGeom>
                  </pic:spPr>
                </pic:pic>
              </a:graphicData>
            </a:graphic>
          </wp:inline>
        </w:drawing>
      </w:r>
    </w:p>
    <w:p w14:paraId="7E3DE9B6" w14:textId="77777777" w:rsidR="008F611D" w:rsidRDefault="00F70E93">
      <w:r>
        <w:rPr>
          <w:noProof/>
        </w:rPr>
        <w:drawing>
          <wp:inline distT="0" distB="0" distL="0" distR="0" wp14:anchorId="64D7B3FC" wp14:editId="4220C8A7">
            <wp:extent cx="5943600" cy="7691718"/>
            <wp:effectExtent l="0" t="0" r="0" b="0"/>
            <wp:docPr id="207152065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4"/>
                    <a:stretch>
                      <a:fillRect/>
                    </a:stretch>
                  </pic:blipFill>
                  <pic:spPr>
                    <a:xfrm>
                      <a:off x="0" y="0"/>
                      <a:ext cx="5943600" cy="7691718"/>
                    </a:xfrm>
                    <a:prstGeom prst="rect">
                      <a:avLst/>
                    </a:prstGeom>
                  </pic:spPr>
                </pic:pic>
              </a:graphicData>
            </a:graphic>
          </wp:inline>
        </w:drawing>
      </w:r>
    </w:p>
    <w:p w14:paraId="283BF297" w14:textId="77777777" w:rsidR="008F611D" w:rsidRDefault="00F70E93">
      <w:r>
        <w:rPr>
          <w:noProof/>
        </w:rPr>
        <w:drawing>
          <wp:inline distT="0" distB="0" distL="0" distR="0" wp14:anchorId="7EBE7D0A" wp14:editId="6CCFE8AF">
            <wp:extent cx="5943600" cy="7691718"/>
            <wp:effectExtent l="0" t="0" r="0" b="0"/>
            <wp:docPr id="19920137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5"/>
                    <a:stretch>
                      <a:fillRect/>
                    </a:stretch>
                  </pic:blipFill>
                  <pic:spPr>
                    <a:xfrm>
                      <a:off x="0" y="0"/>
                      <a:ext cx="5943600" cy="7691718"/>
                    </a:xfrm>
                    <a:prstGeom prst="rect">
                      <a:avLst/>
                    </a:prstGeom>
                  </pic:spPr>
                </pic:pic>
              </a:graphicData>
            </a:graphic>
          </wp:inline>
        </w:drawing>
      </w:r>
    </w:p>
    <w:p w14:paraId="1ED64DEB" w14:textId="77777777" w:rsidR="008F611D" w:rsidRDefault="00F70E93">
      <w:r>
        <w:rPr>
          <w:noProof/>
        </w:rPr>
        <w:drawing>
          <wp:inline distT="0" distB="0" distL="0" distR="0" wp14:anchorId="7F1E6BBE" wp14:editId="4D186710">
            <wp:extent cx="5943600" cy="7691718"/>
            <wp:effectExtent l="0" t="0" r="0" b="0"/>
            <wp:docPr id="59301203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6"/>
                    <a:stretch>
                      <a:fillRect/>
                    </a:stretch>
                  </pic:blipFill>
                  <pic:spPr>
                    <a:xfrm>
                      <a:off x="0" y="0"/>
                      <a:ext cx="5943600" cy="7691718"/>
                    </a:xfrm>
                    <a:prstGeom prst="rect">
                      <a:avLst/>
                    </a:prstGeom>
                  </pic:spPr>
                </pic:pic>
              </a:graphicData>
            </a:graphic>
          </wp:inline>
        </w:drawing>
      </w:r>
    </w:p>
    <w:p w14:paraId="1E77F9A7" w14:textId="77777777" w:rsidR="008F611D" w:rsidRDefault="00F70E93">
      <w:r>
        <w:rPr>
          <w:noProof/>
        </w:rPr>
        <w:drawing>
          <wp:inline distT="0" distB="0" distL="0" distR="0" wp14:anchorId="3C36A136" wp14:editId="16D36AA3">
            <wp:extent cx="5943600" cy="7691718"/>
            <wp:effectExtent l="0" t="0" r="0" b="0"/>
            <wp:docPr id="159311419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7"/>
                    <a:stretch>
                      <a:fillRect/>
                    </a:stretch>
                  </pic:blipFill>
                  <pic:spPr>
                    <a:xfrm>
                      <a:off x="0" y="0"/>
                      <a:ext cx="5943600" cy="7691718"/>
                    </a:xfrm>
                    <a:prstGeom prst="rect">
                      <a:avLst/>
                    </a:prstGeom>
                  </pic:spPr>
                </pic:pic>
              </a:graphicData>
            </a:graphic>
          </wp:inline>
        </w:drawing>
      </w:r>
    </w:p>
    <w:p w14:paraId="7BB147DE" w14:textId="77777777" w:rsidR="008F611D" w:rsidRDefault="00F70E93">
      <w:r>
        <w:rPr>
          <w:noProof/>
        </w:rPr>
        <w:drawing>
          <wp:inline distT="0" distB="0" distL="0" distR="0" wp14:anchorId="47AEB6C5" wp14:editId="14A68F51">
            <wp:extent cx="5943600" cy="7691718"/>
            <wp:effectExtent l="0" t="0" r="0" b="0"/>
            <wp:docPr id="970653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8"/>
                    <a:stretch>
                      <a:fillRect/>
                    </a:stretch>
                  </pic:blipFill>
                  <pic:spPr>
                    <a:xfrm>
                      <a:off x="0" y="0"/>
                      <a:ext cx="5943600" cy="7691718"/>
                    </a:xfrm>
                    <a:prstGeom prst="rect">
                      <a:avLst/>
                    </a:prstGeom>
                  </pic:spPr>
                </pic:pic>
              </a:graphicData>
            </a:graphic>
          </wp:inline>
        </w:drawing>
      </w:r>
    </w:p>
    <w:p w14:paraId="5B1F056F" w14:textId="77777777" w:rsidR="008F611D" w:rsidRDefault="00F70E93">
      <w:r>
        <w:rPr>
          <w:noProof/>
        </w:rPr>
        <w:drawing>
          <wp:inline distT="0" distB="0" distL="0" distR="0" wp14:anchorId="54D4D18B" wp14:editId="0377A767">
            <wp:extent cx="5943600" cy="7691718"/>
            <wp:effectExtent l="0" t="0" r="0" b="0"/>
            <wp:docPr id="176011734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79"/>
                    <a:stretch>
                      <a:fillRect/>
                    </a:stretch>
                  </pic:blipFill>
                  <pic:spPr>
                    <a:xfrm>
                      <a:off x="0" y="0"/>
                      <a:ext cx="5943600" cy="7691718"/>
                    </a:xfrm>
                    <a:prstGeom prst="rect">
                      <a:avLst/>
                    </a:prstGeom>
                  </pic:spPr>
                </pic:pic>
              </a:graphicData>
            </a:graphic>
          </wp:inline>
        </w:drawing>
      </w:r>
    </w:p>
    <w:p w14:paraId="502061D8" w14:textId="77777777" w:rsidR="008F611D" w:rsidRDefault="00F70E93">
      <w:r>
        <w:rPr>
          <w:noProof/>
        </w:rPr>
        <w:drawing>
          <wp:inline distT="0" distB="0" distL="0" distR="0" wp14:anchorId="205DCF18" wp14:editId="49DE99CB">
            <wp:extent cx="5943600" cy="7691718"/>
            <wp:effectExtent l="0" t="0" r="0" b="0"/>
            <wp:docPr id="57584027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0"/>
                    <a:stretch>
                      <a:fillRect/>
                    </a:stretch>
                  </pic:blipFill>
                  <pic:spPr>
                    <a:xfrm>
                      <a:off x="0" y="0"/>
                      <a:ext cx="5943600" cy="7691718"/>
                    </a:xfrm>
                    <a:prstGeom prst="rect">
                      <a:avLst/>
                    </a:prstGeom>
                  </pic:spPr>
                </pic:pic>
              </a:graphicData>
            </a:graphic>
          </wp:inline>
        </w:drawing>
      </w:r>
    </w:p>
    <w:p w14:paraId="0556723D" w14:textId="77777777" w:rsidR="008F611D" w:rsidRDefault="00F70E93">
      <w:r>
        <w:rPr>
          <w:noProof/>
        </w:rPr>
        <w:drawing>
          <wp:inline distT="0" distB="0" distL="0" distR="0" wp14:anchorId="7BBEE4EC" wp14:editId="65612C51">
            <wp:extent cx="5943600" cy="7691718"/>
            <wp:effectExtent l="0" t="0" r="0" b="0"/>
            <wp:docPr id="30916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1"/>
                    <a:stretch>
                      <a:fillRect/>
                    </a:stretch>
                  </pic:blipFill>
                  <pic:spPr>
                    <a:xfrm>
                      <a:off x="0" y="0"/>
                      <a:ext cx="5943600" cy="7691718"/>
                    </a:xfrm>
                    <a:prstGeom prst="rect">
                      <a:avLst/>
                    </a:prstGeom>
                  </pic:spPr>
                </pic:pic>
              </a:graphicData>
            </a:graphic>
          </wp:inline>
        </w:drawing>
      </w:r>
    </w:p>
    <w:p w14:paraId="60694EAC" w14:textId="77777777" w:rsidR="008F611D" w:rsidRDefault="00F70E93">
      <w:r>
        <w:rPr>
          <w:noProof/>
        </w:rPr>
        <w:drawing>
          <wp:inline distT="0" distB="0" distL="0" distR="0" wp14:anchorId="5BEDFF8F" wp14:editId="5471EC83">
            <wp:extent cx="5943600" cy="7691718"/>
            <wp:effectExtent l="0" t="0" r="0" b="0"/>
            <wp:docPr id="42217865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2"/>
                    <a:stretch>
                      <a:fillRect/>
                    </a:stretch>
                  </pic:blipFill>
                  <pic:spPr>
                    <a:xfrm>
                      <a:off x="0" y="0"/>
                      <a:ext cx="5943600" cy="7691718"/>
                    </a:xfrm>
                    <a:prstGeom prst="rect">
                      <a:avLst/>
                    </a:prstGeom>
                  </pic:spPr>
                </pic:pic>
              </a:graphicData>
            </a:graphic>
          </wp:inline>
        </w:drawing>
      </w:r>
    </w:p>
    <w:p w14:paraId="42FC0562" w14:textId="77777777" w:rsidR="008F611D" w:rsidRDefault="00F70E93">
      <w:r>
        <w:rPr>
          <w:noProof/>
        </w:rPr>
        <w:drawing>
          <wp:inline distT="0" distB="0" distL="0" distR="0" wp14:anchorId="318B3615" wp14:editId="44A68AF6">
            <wp:extent cx="5943600" cy="7691718"/>
            <wp:effectExtent l="0" t="0" r="0" b="0"/>
            <wp:docPr id="43191441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3"/>
                    <a:stretch>
                      <a:fillRect/>
                    </a:stretch>
                  </pic:blipFill>
                  <pic:spPr>
                    <a:xfrm>
                      <a:off x="0" y="0"/>
                      <a:ext cx="5943600" cy="7691718"/>
                    </a:xfrm>
                    <a:prstGeom prst="rect">
                      <a:avLst/>
                    </a:prstGeom>
                  </pic:spPr>
                </pic:pic>
              </a:graphicData>
            </a:graphic>
          </wp:inline>
        </w:drawing>
      </w:r>
    </w:p>
    <w:p w14:paraId="596765D4" w14:textId="77777777" w:rsidR="008F611D" w:rsidRDefault="00F70E93">
      <w:r>
        <w:rPr>
          <w:noProof/>
        </w:rPr>
        <w:drawing>
          <wp:inline distT="0" distB="0" distL="0" distR="0" wp14:anchorId="442DD636" wp14:editId="2D7F9D1A">
            <wp:extent cx="5943600" cy="7691718"/>
            <wp:effectExtent l="0" t="0" r="0" b="0"/>
            <wp:docPr id="154880816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4"/>
                    <a:stretch>
                      <a:fillRect/>
                    </a:stretch>
                  </pic:blipFill>
                  <pic:spPr>
                    <a:xfrm>
                      <a:off x="0" y="0"/>
                      <a:ext cx="5943600" cy="7691718"/>
                    </a:xfrm>
                    <a:prstGeom prst="rect">
                      <a:avLst/>
                    </a:prstGeom>
                  </pic:spPr>
                </pic:pic>
              </a:graphicData>
            </a:graphic>
          </wp:inline>
        </w:drawing>
      </w:r>
    </w:p>
    <w:p w14:paraId="6EBA5F10" w14:textId="77777777" w:rsidR="008F611D" w:rsidRDefault="00F70E93">
      <w:r>
        <w:rPr>
          <w:noProof/>
        </w:rPr>
        <w:drawing>
          <wp:inline distT="0" distB="0" distL="0" distR="0" wp14:anchorId="13BAACDD" wp14:editId="7B865985">
            <wp:extent cx="5943600" cy="7691718"/>
            <wp:effectExtent l="0" t="0" r="0" b="0"/>
            <wp:docPr id="207462579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5"/>
                    <a:stretch>
                      <a:fillRect/>
                    </a:stretch>
                  </pic:blipFill>
                  <pic:spPr>
                    <a:xfrm>
                      <a:off x="0" y="0"/>
                      <a:ext cx="5943600" cy="7691718"/>
                    </a:xfrm>
                    <a:prstGeom prst="rect">
                      <a:avLst/>
                    </a:prstGeom>
                  </pic:spPr>
                </pic:pic>
              </a:graphicData>
            </a:graphic>
          </wp:inline>
        </w:drawing>
      </w:r>
    </w:p>
    <w:p w14:paraId="7EDDDBF9" w14:textId="77777777" w:rsidR="008F611D" w:rsidRDefault="00F70E93">
      <w:r>
        <w:rPr>
          <w:noProof/>
        </w:rPr>
        <w:drawing>
          <wp:inline distT="0" distB="0" distL="0" distR="0" wp14:anchorId="6C254F35" wp14:editId="6E5C82E3">
            <wp:extent cx="5943600" cy="7691718"/>
            <wp:effectExtent l="0" t="0" r="0" b="0"/>
            <wp:docPr id="9533910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6"/>
                    <a:stretch>
                      <a:fillRect/>
                    </a:stretch>
                  </pic:blipFill>
                  <pic:spPr>
                    <a:xfrm>
                      <a:off x="0" y="0"/>
                      <a:ext cx="5943600" cy="7691718"/>
                    </a:xfrm>
                    <a:prstGeom prst="rect">
                      <a:avLst/>
                    </a:prstGeom>
                  </pic:spPr>
                </pic:pic>
              </a:graphicData>
            </a:graphic>
          </wp:inline>
        </w:drawing>
      </w:r>
    </w:p>
    <w:p w14:paraId="204CE6B4" w14:textId="77777777" w:rsidR="008F611D" w:rsidRDefault="00F70E93">
      <w:r>
        <w:rPr>
          <w:noProof/>
        </w:rPr>
        <w:drawing>
          <wp:inline distT="0" distB="0" distL="0" distR="0" wp14:anchorId="6E162830" wp14:editId="63109EAA">
            <wp:extent cx="5943600" cy="7691718"/>
            <wp:effectExtent l="0" t="0" r="0" b="0"/>
            <wp:docPr id="87462471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7"/>
                    <a:stretch>
                      <a:fillRect/>
                    </a:stretch>
                  </pic:blipFill>
                  <pic:spPr>
                    <a:xfrm>
                      <a:off x="0" y="0"/>
                      <a:ext cx="5943600" cy="7691718"/>
                    </a:xfrm>
                    <a:prstGeom prst="rect">
                      <a:avLst/>
                    </a:prstGeom>
                  </pic:spPr>
                </pic:pic>
              </a:graphicData>
            </a:graphic>
          </wp:inline>
        </w:drawing>
      </w:r>
    </w:p>
    <w:p w14:paraId="413B5BFC" w14:textId="77777777" w:rsidR="008F611D" w:rsidRDefault="00F70E93">
      <w:r>
        <w:rPr>
          <w:noProof/>
        </w:rPr>
        <w:drawing>
          <wp:inline distT="0" distB="0" distL="0" distR="0" wp14:anchorId="0FA3C8E3" wp14:editId="195E59E0">
            <wp:extent cx="5943600" cy="7691718"/>
            <wp:effectExtent l="0" t="0" r="0" b="0"/>
            <wp:docPr id="12037767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8"/>
                    <a:stretch>
                      <a:fillRect/>
                    </a:stretch>
                  </pic:blipFill>
                  <pic:spPr>
                    <a:xfrm>
                      <a:off x="0" y="0"/>
                      <a:ext cx="5943600" cy="7691718"/>
                    </a:xfrm>
                    <a:prstGeom prst="rect">
                      <a:avLst/>
                    </a:prstGeom>
                  </pic:spPr>
                </pic:pic>
              </a:graphicData>
            </a:graphic>
          </wp:inline>
        </w:drawing>
      </w:r>
    </w:p>
    <w:p w14:paraId="1D44AF29" w14:textId="77777777" w:rsidR="008F611D" w:rsidRDefault="00F70E93">
      <w:r>
        <w:rPr>
          <w:noProof/>
        </w:rPr>
        <w:drawing>
          <wp:inline distT="0" distB="0" distL="0" distR="0" wp14:anchorId="53AA9CB2" wp14:editId="534A4CF4">
            <wp:extent cx="5943600" cy="7691718"/>
            <wp:effectExtent l="0" t="0" r="0" b="0"/>
            <wp:docPr id="184212539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89"/>
                    <a:stretch>
                      <a:fillRect/>
                    </a:stretch>
                  </pic:blipFill>
                  <pic:spPr>
                    <a:xfrm>
                      <a:off x="0" y="0"/>
                      <a:ext cx="5943600" cy="7691718"/>
                    </a:xfrm>
                    <a:prstGeom prst="rect">
                      <a:avLst/>
                    </a:prstGeom>
                  </pic:spPr>
                </pic:pic>
              </a:graphicData>
            </a:graphic>
          </wp:inline>
        </w:drawing>
      </w:r>
    </w:p>
    <w:p w14:paraId="6F007ED9" w14:textId="77777777" w:rsidR="008F611D" w:rsidRDefault="00F70E93">
      <w:r>
        <w:rPr>
          <w:noProof/>
        </w:rPr>
        <w:drawing>
          <wp:inline distT="0" distB="0" distL="0" distR="0" wp14:anchorId="647702E2" wp14:editId="44B67490">
            <wp:extent cx="5943600" cy="7691718"/>
            <wp:effectExtent l="0" t="0" r="0" b="0"/>
            <wp:docPr id="95463391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0"/>
                    <a:stretch>
                      <a:fillRect/>
                    </a:stretch>
                  </pic:blipFill>
                  <pic:spPr>
                    <a:xfrm>
                      <a:off x="0" y="0"/>
                      <a:ext cx="5943600" cy="7691718"/>
                    </a:xfrm>
                    <a:prstGeom prst="rect">
                      <a:avLst/>
                    </a:prstGeom>
                  </pic:spPr>
                </pic:pic>
              </a:graphicData>
            </a:graphic>
          </wp:inline>
        </w:drawing>
      </w:r>
    </w:p>
    <w:p w14:paraId="010F4B90" w14:textId="77777777" w:rsidR="008F611D" w:rsidRDefault="00F70E93">
      <w:r>
        <w:rPr>
          <w:noProof/>
        </w:rPr>
        <w:drawing>
          <wp:inline distT="0" distB="0" distL="0" distR="0" wp14:anchorId="26A297B3" wp14:editId="46A26A45">
            <wp:extent cx="5943600" cy="7691718"/>
            <wp:effectExtent l="0" t="0" r="0" b="0"/>
            <wp:docPr id="188650874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1"/>
                    <a:stretch>
                      <a:fillRect/>
                    </a:stretch>
                  </pic:blipFill>
                  <pic:spPr>
                    <a:xfrm>
                      <a:off x="0" y="0"/>
                      <a:ext cx="5943600" cy="7691718"/>
                    </a:xfrm>
                    <a:prstGeom prst="rect">
                      <a:avLst/>
                    </a:prstGeom>
                  </pic:spPr>
                </pic:pic>
              </a:graphicData>
            </a:graphic>
          </wp:inline>
        </w:drawing>
      </w:r>
    </w:p>
    <w:p w14:paraId="42D28930" w14:textId="77777777" w:rsidR="008F611D" w:rsidRDefault="00F70E93">
      <w:r>
        <w:rPr>
          <w:noProof/>
        </w:rPr>
        <w:drawing>
          <wp:inline distT="0" distB="0" distL="0" distR="0" wp14:anchorId="5FD3B467" wp14:editId="57BCBD5E">
            <wp:extent cx="5943600" cy="7691718"/>
            <wp:effectExtent l="0" t="0" r="0" b="0"/>
            <wp:docPr id="117024114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2"/>
                    <a:stretch>
                      <a:fillRect/>
                    </a:stretch>
                  </pic:blipFill>
                  <pic:spPr>
                    <a:xfrm>
                      <a:off x="0" y="0"/>
                      <a:ext cx="5943600" cy="7691718"/>
                    </a:xfrm>
                    <a:prstGeom prst="rect">
                      <a:avLst/>
                    </a:prstGeom>
                  </pic:spPr>
                </pic:pic>
              </a:graphicData>
            </a:graphic>
          </wp:inline>
        </w:drawing>
      </w:r>
    </w:p>
    <w:p w14:paraId="21E5C0EB" w14:textId="77777777" w:rsidR="008F611D" w:rsidRDefault="00F70E93">
      <w:r>
        <w:rPr>
          <w:noProof/>
        </w:rPr>
        <w:drawing>
          <wp:inline distT="0" distB="0" distL="0" distR="0" wp14:anchorId="7EB992D7" wp14:editId="30433E30">
            <wp:extent cx="5943600" cy="7691718"/>
            <wp:effectExtent l="0" t="0" r="0" b="0"/>
            <wp:docPr id="120363074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3"/>
                    <a:stretch>
                      <a:fillRect/>
                    </a:stretch>
                  </pic:blipFill>
                  <pic:spPr>
                    <a:xfrm>
                      <a:off x="0" y="0"/>
                      <a:ext cx="5943600" cy="7691718"/>
                    </a:xfrm>
                    <a:prstGeom prst="rect">
                      <a:avLst/>
                    </a:prstGeom>
                  </pic:spPr>
                </pic:pic>
              </a:graphicData>
            </a:graphic>
          </wp:inline>
        </w:drawing>
      </w:r>
    </w:p>
    <w:p w14:paraId="0626CB72" w14:textId="77777777" w:rsidR="008F611D" w:rsidRDefault="00F70E93">
      <w:r>
        <w:rPr>
          <w:noProof/>
        </w:rPr>
        <w:drawing>
          <wp:inline distT="0" distB="0" distL="0" distR="0" wp14:anchorId="1EB5897D" wp14:editId="35682FEA">
            <wp:extent cx="5943600" cy="7691718"/>
            <wp:effectExtent l="0" t="0" r="0" b="0"/>
            <wp:docPr id="153615780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4"/>
                    <a:stretch>
                      <a:fillRect/>
                    </a:stretch>
                  </pic:blipFill>
                  <pic:spPr>
                    <a:xfrm>
                      <a:off x="0" y="0"/>
                      <a:ext cx="5943600" cy="7691718"/>
                    </a:xfrm>
                    <a:prstGeom prst="rect">
                      <a:avLst/>
                    </a:prstGeom>
                  </pic:spPr>
                </pic:pic>
              </a:graphicData>
            </a:graphic>
          </wp:inline>
        </w:drawing>
      </w:r>
    </w:p>
    <w:p w14:paraId="19578040" w14:textId="77777777" w:rsidR="008F611D" w:rsidRDefault="00F70E93">
      <w:r>
        <w:rPr>
          <w:noProof/>
        </w:rPr>
        <w:drawing>
          <wp:inline distT="0" distB="0" distL="0" distR="0" wp14:anchorId="790303FD" wp14:editId="03BCF4E7">
            <wp:extent cx="5943600" cy="7691718"/>
            <wp:effectExtent l="0" t="0" r="0" b="0"/>
            <wp:docPr id="158405466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5"/>
                    <a:stretch>
                      <a:fillRect/>
                    </a:stretch>
                  </pic:blipFill>
                  <pic:spPr>
                    <a:xfrm>
                      <a:off x="0" y="0"/>
                      <a:ext cx="5943600" cy="7691718"/>
                    </a:xfrm>
                    <a:prstGeom prst="rect">
                      <a:avLst/>
                    </a:prstGeom>
                  </pic:spPr>
                </pic:pic>
              </a:graphicData>
            </a:graphic>
          </wp:inline>
        </w:drawing>
      </w:r>
    </w:p>
    <w:p w14:paraId="4CDFD4B1" w14:textId="77777777" w:rsidR="008F611D" w:rsidRDefault="00F70E93">
      <w:r>
        <w:rPr>
          <w:noProof/>
        </w:rPr>
        <w:drawing>
          <wp:inline distT="0" distB="0" distL="0" distR="0" wp14:anchorId="030BFC4B" wp14:editId="7DDA6976">
            <wp:extent cx="5943600" cy="7691718"/>
            <wp:effectExtent l="0" t="0" r="0" b="0"/>
            <wp:docPr id="97335190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6"/>
                    <a:stretch>
                      <a:fillRect/>
                    </a:stretch>
                  </pic:blipFill>
                  <pic:spPr>
                    <a:xfrm>
                      <a:off x="0" y="0"/>
                      <a:ext cx="5943600" cy="7691718"/>
                    </a:xfrm>
                    <a:prstGeom prst="rect">
                      <a:avLst/>
                    </a:prstGeom>
                  </pic:spPr>
                </pic:pic>
              </a:graphicData>
            </a:graphic>
          </wp:inline>
        </w:drawing>
      </w:r>
    </w:p>
    <w:p w14:paraId="41EF620B" w14:textId="77777777" w:rsidR="008F611D" w:rsidRDefault="00F70E93">
      <w:r>
        <w:rPr>
          <w:noProof/>
        </w:rPr>
        <w:drawing>
          <wp:inline distT="0" distB="0" distL="0" distR="0" wp14:anchorId="3F0CD81E" wp14:editId="6ACBD83A">
            <wp:extent cx="5943600" cy="7691718"/>
            <wp:effectExtent l="0" t="0" r="0" b="0"/>
            <wp:docPr id="159717926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7"/>
                    <a:stretch>
                      <a:fillRect/>
                    </a:stretch>
                  </pic:blipFill>
                  <pic:spPr>
                    <a:xfrm>
                      <a:off x="0" y="0"/>
                      <a:ext cx="5943600" cy="7691718"/>
                    </a:xfrm>
                    <a:prstGeom prst="rect">
                      <a:avLst/>
                    </a:prstGeom>
                  </pic:spPr>
                </pic:pic>
              </a:graphicData>
            </a:graphic>
          </wp:inline>
        </w:drawing>
      </w:r>
    </w:p>
    <w:p w14:paraId="17910E60" w14:textId="77777777" w:rsidR="008F611D" w:rsidRDefault="00F70E93">
      <w:r>
        <w:rPr>
          <w:noProof/>
        </w:rPr>
        <w:drawing>
          <wp:inline distT="0" distB="0" distL="0" distR="0" wp14:anchorId="29332767" wp14:editId="2A7B577C">
            <wp:extent cx="5943600" cy="7691718"/>
            <wp:effectExtent l="0" t="0" r="0" b="0"/>
            <wp:docPr id="188792822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8"/>
                    <a:stretch>
                      <a:fillRect/>
                    </a:stretch>
                  </pic:blipFill>
                  <pic:spPr>
                    <a:xfrm>
                      <a:off x="0" y="0"/>
                      <a:ext cx="5943600" cy="7691718"/>
                    </a:xfrm>
                    <a:prstGeom prst="rect">
                      <a:avLst/>
                    </a:prstGeom>
                  </pic:spPr>
                </pic:pic>
              </a:graphicData>
            </a:graphic>
          </wp:inline>
        </w:drawing>
      </w:r>
    </w:p>
    <w:p w14:paraId="32E12C34" w14:textId="77777777" w:rsidR="008F611D" w:rsidRDefault="00F70E93">
      <w:r>
        <w:rPr>
          <w:noProof/>
        </w:rPr>
        <w:drawing>
          <wp:inline distT="0" distB="0" distL="0" distR="0" wp14:anchorId="58D80B4F" wp14:editId="7336B8AD">
            <wp:extent cx="5943600" cy="7691718"/>
            <wp:effectExtent l="0" t="0" r="0" b="0"/>
            <wp:docPr id="11376423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99"/>
                    <a:stretch>
                      <a:fillRect/>
                    </a:stretch>
                  </pic:blipFill>
                  <pic:spPr>
                    <a:xfrm>
                      <a:off x="0" y="0"/>
                      <a:ext cx="5943600" cy="7691718"/>
                    </a:xfrm>
                    <a:prstGeom prst="rect">
                      <a:avLst/>
                    </a:prstGeom>
                  </pic:spPr>
                </pic:pic>
              </a:graphicData>
            </a:graphic>
          </wp:inline>
        </w:drawing>
      </w:r>
    </w:p>
    <w:p w14:paraId="03698AA1" w14:textId="77777777" w:rsidR="008F611D" w:rsidRDefault="00F70E93">
      <w:r>
        <w:rPr>
          <w:noProof/>
        </w:rPr>
        <w:drawing>
          <wp:inline distT="0" distB="0" distL="0" distR="0" wp14:anchorId="1557C308" wp14:editId="62E1B8E2">
            <wp:extent cx="5943600" cy="7691718"/>
            <wp:effectExtent l="0" t="0" r="0" b="0"/>
            <wp:docPr id="20258047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0"/>
                    <a:stretch>
                      <a:fillRect/>
                    </a:stretch>
                  </pic:blipFill>
                  <pic:spPr>
                    <a:xfrm>
                      <a:off x="0" y="0"/>
                      <a:ext cx="5943600" cy="7691718"/>
                    </a:xfrm>
                    <a:prstGeom prst="rect">
                      <a:avLst/>
                    </a:prstGeom>
                  </pic:spPr>
                </pic:pic>
              </a:graphicData>
            </a:graphic>
          </wp:inline>
        </w:drawing>
      </w:r>
    </w:p>
    <w:p w14:paraId="02F7FDC3" w14:textId="77777777" w:rsidR="008F611D" w:rsidRDefault="00F70E93">
      <w:r>
        <w:rPr>
          <w:noProof/>
        </w:rPr>
        <w:drawing>
          <wp:inline distT="0" distB="0" distL="0" distR="0" wp14:anchorId="087EB209" wp14:editId="7F80C760">
            <wp:extent cx="5943600" cy="7691718"/>
            <wp:effectExtent l="0" t="0" r="0" b="0"/>
            <wp:docPr id="135694875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1"/>
                    <a:stretch>
                      <a:fillRect/>
                    </a:stretch>
                  </pic:blipFill>
                  <pic:spPr>
                    <a:xfrm>
                      <a:off x="0" y="0"/>
                      <a:ext cx="5943600" cy="7691718"/>
                    </a:xfrm>
                    <a:prstGeom prst="rect">
                      <a:avLst/>
                    </a:prstGeom>
                  </pic:spPr>
                </pic:pic>
              </a:graphicData>
            </a:graphic>
          </wp:inline>
        </w:drawing>
      </w:r>
    </w:p>
    <w:p w14:paraId="7ECEC8F3" w14:textId="77777777" w:rsidR="008F611D" w:rsidRDefault="00F70E93">
      <w:r>
        <w:br w:type="page"/>
      </w:r>
    </w:p>
    <w:p w14:paraId="5E000B70" w14:textId="77777777" w:rsidR="008F611D" w:rsidRDefault="00F70E93">
      <w:r>
        <w:rPr>
          <w:b/>
          <w:sz w:val="36"/>
          <w:szCs w:val="36"/>
        </w:rPr>
        <w:t>PY2022 CAPER Certifications and Public Notifications + Comments</w:t>
      </w:r>
    </w:p>
    <w:p w14:paraId="42C3AD84" w14:textId="77777777" w:rsidR="008F611D" w:rsidRDefault="00F70E93">
      <w:r>
        <w:rPr>
          <w:noProof/>
        </w:rPr>
        <w:drawing>
          <wp:inline distT="0" distB="0" distL="0" distR="0" wp14:anchorId="0A6DB25A" wp14:editId="2D5FDF91">
            <wp:extent cx="5943600" cy="7691718"/>
            <wp:effectExtent l="0" t="0" r="0" b="0"/>
            <wp:docPr id="10626284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2"/>
                    <a:stretch>
                      <a:fillRect/>
                    </a:stretch>
                  </pic:blipFill>
                  <pic:spPr>
                    <a:xfrm>
                      <a:off x="0" y="0"/>
                      <a:ext cx="5943600" cy="7691718"/>
                    </a:xfrm>
                    <a:prstGeom prst="rect">
                      <a:avLst/>
                    </a:prstGeom>
                  </pic:spPr>
                </pic:pic>
              </a:graphicData>
            </a:graphic>
          </wp:inline>
        </w:drawing>
      </w:r>
    </w:p>
    <w:p w14:paraId="67E47505" w14:textId="77777777" w:rsidR="008F611D" w:rsidRDefault="00F70E93">
      <w:r>
        <w:rPr>
          <w:noProof/>
        </w:rPr>
        <w:drawing>
          <wp:inline distT="0" distB="0" distL="0" distR="0" wp14:anchorId="52109258" wp14:editId="60CB1D8C">
            <wp:extent cx="5943600" cy="7691718"/>
            <wp:effectExtent l="0" t="0" r="0" b="0"/>
            <wp:docPr id="73104444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3"/>
                    <a:stretch>
                      <a:fillRect/>
                    </a:stretch>
                  </pic:blipFill>
                  <pic:spPr>
                    <a:xfrm>
                      <a:off x="0" y="0"/>
                      <a:ext cx="5943600" cy="7691718"/>
                    </a:xfrm>
                    <a:prstGeom prst="rect">
                      <a:avLst/>
                    </a:prstGeom>
                  </pic:spPr>
                </pic:pic>
              </a:graphicData>
            </a:graphic>
          </wp:inline>
        </w:drawing>
      </w:r>
    </w:p>
    <w:p w14:paraId="426A3960" w14:textId="77777777" w:rsidR="008F611D" w:rsidRDefault="00F70E93">
      <w:r>
        <w:rPr>
          <w:noProof/>
        </w:rPr>
        <w:drawing>
          <wp:inline distT="0" distB="0" distL="0" distR="0" wp14:anchorId="6B396D0E" wp14:editId="1519B331">
            <wp:extent cx="5943600" cy="7691718"/>
            <wp:effectExtent l="0" t="0" r="0" b="0"/>
            <wp:docPr id="76220548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4"/>
                    <a:stretch>
                      <a:fillRect/>
                    </a:stretch>
                  </pic:blipFill>
                  <pic:spPr>
                    <a:xfrm>
                      <a:off x="0" y="0"/>
                      <a:ext cx="5943600" cy="7691718"/>
                    </a:xfrm>
                    <a:prstGeom prst="rect">
                      <a:avLst/>
                    </a:prstGeom>
                  </pic:spPr>
                </pic:pic>
              </a:graphicData>
            </a:graphic>
          </wp:inline>
        </w:drawing>
      </w:r>
    </w:p>
    <w:p w14:paraId="0027FBAF" w14:textId="77777777" w:rsidR="008F611D" w:rsidRDefault="00F70E93">
      <w:r>
        <w:rPr>
          <w:noProof/>
        </w:rPr>
        <w:drawing>
          <wp:inline distT="0" distB="0" distL="0" distR="0" wp14:anchorId="15FC1115" wp14:editId="0228018A">
            <wp:extent cx="5943600" cy="7691718"/>
            <wp:effectExtent l="0" t="0" r="0" b="0"/>
            <wp:docPr id="194499116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5"/>
                    <a:stretch>
                      <a:fillRect/>
                    </a:stretch>
                  </pic:blipFill>
                  <pic:spPr>
                    <a:xfrm>
                      <a:off x="0" y="0"/>
                      <a:ext cx="5943600" cy="7691718"/>
                    </a:xfrm>
                    <a:prstGeom prst="rect">
                      <a:avLst/>
                    </a:prstGeom>
                  </pic:spPr>
                </pic:pic>
              </a:graphicData>
            </a:graphic>
          </wp:inline>
        </w:drawing>
      </w:r>
    </w:p>
    <w:p w14:paraId="18EF19F4" w14:textId="77777777" w:rsidR="008F611D" w:rsidRDefault="00F70E93">
      <w:r>
        <w:rPr>
          <w:noProof/>
        </w:rPr>
        <w:drawing>
          <wp:inline distT="0" distB="0" distL="0" distR="0" wp14:anchorId="53CFB35E" wp14:editId="62210BBE">
            <wp:extent cx="5943600" cy="7691718"/>
            <wp:effectExtent l="0" t="0" r="0" b="0"/>
            <wp:docPr id="22887601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6"/>
                    <a:stretch>
                      <a:fillRect/>
                    </a:stretch>
                  </pic:blipFill>
                  <pic:spPr>
                    <a:xfrm>
                      <a:off x="0" y="0"/>
                      <a:ext cx="5943600" cy="7691718"/>
                    </a:xfrm>
                    <a:prstGeom prst="rect">
                      <a:avLst/>
                    </a:prstGeom>
                  </pic:spPr>
                </pic:pic>
              </a:graphicData>
            </a:graphic>
          </wp:inline>
        </w:drawing>
      </w:r>
    </w:p>
    <w:p w14:paraId="27C37405" w14:textId="77777777" w:rsidR="008F611D" w:rsidRDefault="00F70E93">
      <w:r>
        <w:rPr>
          <w:noProof/>
        </w:rPr>
        <w:drawing>
          <wp:inline distT="0" distB="0" distL="0" distR="0" wp14:anchorId="28CC6CC3" wp14:editId="45754E87">
            <wp:extent cx="5943600" cy="7691718"/>
            <wp:effectExtent l="0" t="0" r="0" b="0"/>
            <wp:docPr id="160059806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7"/>
                    <a:stretch>
                      <a:fillRect/>
                    </a:stretch>
                  </pic:blipFill>
                  <pic:spPr>
                    <a:xfrm>
                      <a:off x="0" y="0"/>
                      <a:ext cx="5943600" cy="7691718"/>
                    </a:xfrm>
                    <a:prstGeom prst="rect">
                      <a:avLst/>
                    </a:prstGeom>
                  </pic:spPr>
                </pic:pic>
              </a:graphicData>
            </a:graphic>
          </wp:inline>
        </w:drawing>
      </w:r>
    </w:p>
    <w:p w14:paraId="1046A583" w14:textId="77777777" w:rsidR="008F611D" w:rsidRDefault="00F70E93">
      <w:r>
        <w:br w:type="page"/>
      </w:r>
    </w:p>
    <w:p w14:paraId="01485967" w14:textId="77777777" w:rsidR="008F611D" w:rsidRDefault="00F70E93">
      <w:r>
        <w:rPr>
          <w:b/>
          <w:sz w:val="36"/>
          <w:szCs w:val="36"/>
        </w:rPr>
        <w:t>PY2022 Housing News and Highlights</w:t>
      </w:r>
    </w:p>
    <w:p w14:paraId="4F9A6A7B" w14:textId="77777777" w:rsidR="008F611D" w:rsidRDefault="00F70E93">
      <w:r>
        <w:rPr>
          <w:noProof/>
        </w:rPr>
        <w:drawing>
          <wp:inline distT="0" distB="0" distL="0" distR="0" wp14:anchorId="40527B24" wp14:editId="374AF5B6">
            <wp:extent cx="5943600" cy="7691718"/>
            <wp:effectExtent l="0" t="0" r="0" b="0"/>
            <wp:docPr id="182463939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8"/>
                    <a:stretch>
                      <a:fillRect/>
                    </a:stretch>
                  </pic:blipFill>
                  <pic:spPr>
                    <a:xfrm>
                      <a:off x="0" y="0"/>
                      <a:ext cx="5943600" cy="7691718"/>
                    </a:xfrm>
                    <a:prstGeom prst="rect">
                      <a:avLst/>
                    </a:prstGeom>
                  </pic:spPr>
                </pic:pic>
              </a:graphicData>
            </a:graphic>
          </wp:inline>
        </w:drawing>
      </w:r>
    </w:p>
    <w:p w14:paraId="71F3D503" w14:textId="77777777" w:rsidR="008F611D" w:rsidRDefault="00F70E93">
      <w:r>
        <w:rPr>
          <w:noProof/>
        </w:rPr>
        <w:drawing>
          <wp:inline distT="0" distB="0" distL="0" distR="0" wp14:anchorId="51C11498" wp14:editId="773FDE03">
            <wp:extent cx="5943600" cy="7691718"/>
            <wp:effectExtent l="0" t="0" r="0" b="0"/>
            <wp:docPr id="110067160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09"/>
                    <a:stretch>
                      <a:fillRect/>
                    </a:stretch>
                  </pic:blipFill>
                  <pic:spPr>
                    <a:xfrm>
                      <a:off x="0" y="0"/>
                      <a:ext cx="5943600" cy="7691718"/>
                    </a:xfrm>
                    <a:prstGeom prst="rect">
                      <a:avLst/>
                    </a:prstGeom>
                  </pic:spPr>
                </pic:pic>
              </a:graphicData>
            </a:graphic>
          </wp:inline>
        </w:drawing>
      </w:r>
    </w:p>
    <w:p w14:paraId="323FC1B6" w14:textId="77777777" w:rsidR="008F611D" w:rsidRDefault="00F70E93">
      <w:r>
        <w:rPr>
          <w:noProof/>
        </w:rPr>
        <w:drawing>
          <wp:inline distT="0" distB="0" distL="0" distR="0" wp14:anchorId="68350E47" wp14:editId="567196EE">
            <wp:extent cx="5943600" cy="7691718"/>
            <wp:effectExtent l="0" t="0" r="0" b="0"/>
            <wp:docPr id="61780283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0"/>
                    <a:stretch>
                      <a:fillRect/>
                    </a:stretch>
                  </pic:blipFill>
                  <pic:spPr>
                    <a:xfrm>
                      <a:off x="0" y="0"/>
                      <a:ext cx="5943600" cy="7691718"/>
                    </a:xfrm>
                    <a:prstGeom prst="rect">
                      <a:avLst/>
                    </a:prstGeom>
                  </pic:spPr>
                </pic:pic>
              </a:graphicData>
            </a:graphic>
          </wp:inline>
        </w:drawing>
      </w:r>
    </w:p>
    <w:p w14:paraId="52F73311" w14:textId="77777777" w:rsidR="008F611D" w:rsidRDefault="00F70E93">
      <w:r>
        <w:rPr>
          <w:noProof/>
        </w:rPr>
        <w:drawing>
          <wp:inline distT="0" distB="0" distL="0" distR="0" wp14:anchorId="5EB7F9D5" wp14:editId="52F84442">
            <wp:extent cx="5943600" cy="7691718"/>
            <wp:effectExtent l="0" t="0" r="0" b="0"/>
            <wp:docPr id="55327598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1"/>
                    <a:stretch>
                      <a:fillRect/>
                    </a:stretch>
                  </pic:blipFill>
                  <pic:spPr>
                    <a:xfrm>
                      <a:off x="0" y="0"/>
                      <a:ext cx="5943600" cy="7691718"/>
                    </a:xfrm>
                    <a:prstGeom prst="rect">
                      <a:avLst/>
                    </a:prstGeom>
                  </pic:spPr>
                </pic:pic>
              </a:graphicData>
            </a:graphic>
          </wp:inline>
        </w:drawing>
      </w:r>
    </w:p>
    <w:p w14:paraId="706EE5BE" w14:textId="77777777" w:rsidR="008F611D" w:rsidRDefault="00F70E93">
      <w:r>
        <w:rPr>
          <w:noProof/>
        </w:rPr>
        <w:drawing>
          <wp:inline distT="0" distB="0" distL="0" distR="0" wp14:anchorId="195F76B0" wp14:editId="7E590830">
            <wp:extent cx="5943600" cy="7691718"/>
            <wp:effectExtent l="0" t="0" r="0" b="0"/>
            <wp:docPr id="40575144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2"/>
                    <a:stretch>
                      <a:fillRect/>
                    </a:stretch>
                  </pic:blipFill>
                  <pic:spPr>
                    <a:xfrm>
                      <a:off x="0" y="0"/>
                      <a:ext cx="5943600" cy="7691718"/>
                    </a:xfrm>
                    <a:prstGeom prst="rect">
                      <a:avLst/>
                    </a:prstGeom>
                  </pic:spPr>
                </pic:pic>
              </a:graphicData>
            </a:graphic>
          </wp:inline>
        </w:drawing>
      </w:r>
    </w:p>
    <w:p w14:paraId="6970B0AB" w14:textId="77777777" w:rsidR="008F611D" w:rsidRDefault="00F70E93">
      <w:r>
        <w:rPr>
          <w:noProof/>
        </w:rPr>
        <w:drawing>
          <wp:inline distT="0" distB="0" distL="0" distR="0" wp14:anchorId="389C19DE" wp14:editId="57991A03">
            <wp:extent cx="5943600" cy="7691718"/>
            <wp:effectExtent l="0" t="0" r="0" b="0"/>
            <wp:docPr id="43457698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3"/>
                    <a:stretch>
                      <a:fillRect/>
                    </a:stretch>
                  </pic:blipFill>
                  <pic:spPr>
                    <a:xfrm>
                      <a:off x="0" y="0"/>
                      <a:ext cx="5943600" cy="7691718"/>
                    </a:xfrm>
                    <a:prstGeom prst="rect">
                      <a:avLst/>
                    </a:prstGeom>
                  </pic:spPr>
                </pic:pic>
              </a:graphicData>
            </a:graphic>
          </wp:inline>
        </w:drawing>
      </w:r>
    </w:p>
    <w:p w14:paraId="233679B2" w14:textId="77777777" w:rsidR="008F611D" w:rsidRDefault="00F70E93">
      <w:r>
        <w:rPr>
          <w:noProof/>
        </w:rPr>
        <w:drawing>
          <wp:inline distT="0" distB="0" distL="0" distR="0" wp14:anchorId="2787C00E" wp14:editId="1DDFA032">
            <wp:extent cx="5943600" cy="7691718"/>
            <wp:effectExtent l="0" t="0" r="0" b="0"/>
            <wp:docPr id="162322841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4"/>
                    <a:stretch>
                      <a:fillRect/>
                    </a:stretch>
                  </pic:blipFill>
                  <pic:spPr>
                    <a:xfrm>
                      <a:off x="0" y="0"/>
                      <a:ext cx="5943600" cy="7691718"/>
                    </a:xfrm>
                    <a:prstGeom prst="rect">
                      <a:avLst/>
                    </a:prstGeom>
                  </pic:spPr>
                </pic:pic>
              </a:graphicData>
            </a:graphic>
          </wp:inline>
        </w:drawing>
      </w:r>
    </w:p>
    <w:p w14:paraId="7BE778E1" w14:textId="77777777" w:rsidR="008F611D" w:rsidRDefault="00F70E93">
      <w:r>
        <w:rPr>
          <w:noProof/>
        </w:rPr>
        <w:drawing>
          <wp:inline distT="0" distB="0" distL="0" distR="0" wp14:anchorId="2711601A" wp14:editId="60A0994A">
            <wp:extent cx="5943600" cy="7691718"/>
            <wp:effectExtent l="0" t="0" r="0" b="0"/>
            <wp:docPr id="82460818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5"/>
                    <a:stretch>
                      <a:fillRect/>
                    </a:stretch>
                  </pic:blipFill>
                  <pic:spPr>
                    <a:xfrm>
                      <a:off x="0" y="0"/>
                      <a:ext cx="5943600" cy="7691718"/>
                    </a:xfrm>
                    <a:prstGeom prst="rect">
                      <a:avLst/>
                    </a:prstGeom>
                  </pic:spPr>
                </pic:pic>
              </a:graphicData>
            </a:graphic>
          </wp:inline>
        </w:drawing>
      </w:r>
    </w:p>
    <w:p w14:paraId="7A153A0F" w14:textId="77777777" w:rsidR="008F611D" w:rsidRDefault="00F70E93">
      <w:r>
        <w:rPr>
          <w:noProof/>
        </w:rPr>
        <w:drawing>
          <wp:inline distT="0" distB="0" distL="0" distR="0" wp14:anchorId="0C258F8A" wp14:editId="18006AF1">
            <wp:extent cx="5943600" cy="7691718"/>
            <wp:effectExtent l="0" t="0" r="0" b="0"/>
            <wp:docPr id="18639088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6"/>
                    <a:stretch>
                      <a:fillRect/>
                    </a:stretch>
                  </pic:blipFill>
                  <pic:spPr>
                    <a:xfrm>
                      <a:off x="0" y="0"/>
                      <a:ext cx="5943600" cy="7691718"/>
                    </a:xfrm>
                    <a:prstGeom prst="rect">
                      <a:avLst/>
                    </a:prstGeom>
                  </pic:spPr>
                </pic:pic>
              </a:graphicData>
            </a:graphic>
          </wp:inline>
        </w:drawing>
      </w:r>
    </w:p>
    <w:p w14:paraId="1B614810" w14:textId="77777777" w:rsidR="008F611D" w:rsidRDefault="00F70E93">
      <w:r>
        <w:rPr>
          <w:noProof/>
        </w:rPr>
        <w:drawing>
          <wp:inline distT="0" distB="0" distL="0" distR="0" wp14:anchorId="63134FCE" wp14:editId="76E96AC6">
            <wp:extent cx="5943600" cy="7691718"/>
            <wp:effectExtent l="0" t="0" r="0" b="0"/>
            <wp:docPr id="123368623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7"/>
                    <a:stretch>
                      <a:fillRect/>
                    </a:stretch>
                  </pic:blipFill>
                  <pic:spPr>
                    <a:xfrm>
                      <a:off x="0" y="0"/>
                      <a:ext cx="5943600" cy="7691718"/>
                    </a:xfrm>
                    <a:prstGeom prst="rect">
                      <a:avLst/>
                    </a:prstGeom>
                  </pic:spPr>
                </pic:pic>
              </a:graphicData>
            </a:graphic>
          </wp:inline>
        </w:drawing>
      </w:r>
    </w:p>
    <w:p w14:paraId="7E1655F7" w14:textId="77777777" w:rsidR="008F611D" w:rsidRDefault="00F70E93">
      <w:r>
        <w:rPr>
          <w:noProof/>
        </w:rPr>
        <w:drawing>
          <wp:inline distT="0" distB="0" distL="0" distR="0" wp14:anchorId="73B21F12" wp14:editId="135EDA2C">
            <wp:extent cx="5943600" cy="7691718"/>
            <wp:effectExtent l="0" t="0" r="0" b="0"/>
            <wp:docPr id="106642951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8"/>
                    <a:stretch>
                      <a:fillRect/>
                    </a:stretch>
                  </pic:blipFill>
                  <pic:spPr>
                    <a:xfrm>
                      <a:off x="0" y="0"/>
                      <a:ext cx="5943600" cy="7691718"/>
                    </a:xfrm>
                    <a:prstGeom prst="rect">
                      <a:avLst/>
                    </a:prstGeom>
                  </pic:spPr>
                </pic:pic>
              </a:graphicData>
            </a:graphic>
          </wp:inline>
        </w:drawing>
      </w:r>
    </w:p>
    <w:p w14:paraId="39ECE1DD" w14:textId="77777777" w:rsidR="008F611D" w:rsidRDefault="00F70E93">
      <w:r>
        <w:rPr>
          <w:noProof/>
        </w:rPr>
        <w:drawing>
          <wp:inline distT="0" distB="0" distL="0" distR="0" wp14:anchorId="38E47B5D" wp14:editId="305D6D29">
            <wp:extent cx="5943600" cy="7691718"/>
            <wp:effectExtent l="0" t="0" r="0" b="0"/>
            <wp:docPr id="144107809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19"/>
                    <a:stretch>
                      <a:fillRect/>
                    </a:stretch>
                  </pic:blipFill>
                  <pic:spPr>
                    <a:xfrm>
                      <a:off x="0" y="0"/>
                      <a:ext cx="5943600" cy="7691718"/>
                    </a:xfrm>
                    <a:prstGeom prst="rect">
                      <a:avLst/>
                    </a:prstGeom>
                  </pic:spPr>
                </pic:pic>
              </a:graphicData>
            </a:graphic>
          </wp:inline>
        </w:drawing>
      </w:r>
    </w:p>
    <w:p w14:paraId="4FA19BF3" w14:textId="77777777" w:rsidR="008F611D" w:rsidRDefault="00F70E93">
      <w:r>
        <w:rPr>
          <w:noProof/>
        </w:rPr>
        <w:drawing>
          <wp:inline distT="0" distB="0" distL="0" distR="0" wp14:anchorId="0B319796" wp14:editId="0891193B">
            <wp:extent cx="5943600" cy="7691718"/>
            <wp:effectExtent l="0" t="0" r="0" b="0"/>
            <wp:docPr id="61651317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0"/>
                    <a:stretch>
                      <a:fillRect/>
                    </a:stretch>
                  </pic:blipFill>
                  <pic:spPr>
                    <a:xfrm>
                      <a:off x="0" y="0"/>
                      <a:ext cx="5943600" cy="7691718"/>
                    </a:xfrm>
                    <a:prstGeom prst="rect">
                      <a:avLst/>
                    </a:prstGeom>
                  </pic:spPr>
                </pic:pic>
              </a:graphicData>
            </a:graphic>
          </wp:inline>
        </w:drawing>
      </w:r>
    </w:p>
    <w:p w14:paraId="05E889C1" w14:textId="77777777" w:rsidR="008F611D" w:rsidRDefault="00F70E93">
      <w:r>
        <w:rPr>
          <w:noProof/>
        </w:rPr>
        <w:drawing>
          <wp:inline distT="0" distB="0" distL="0" distR="0" wp14:anchorId="4181A7B4" wp14:editId="260B71DE">
            <wp:extent cx="5943600" cy="7691718"/>
            <wp:effectExtent l="0" t="0" r="0" b="0"/>
            <wp:docPr id="22039463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1"/>
                    <a:stretch>
                      <a:fillRect/>
                    </a:stretch>
                  </pic:blipFill>
                  <pic:spPr>
                    <a:xfrm>
                      <a:off x="0" y="0"/>
                      <a:ext cx="5943600" cy="7691718"/>
                    </a:xfrm>
                    <a:prstGeom prst="rect">
                      <a:avLst/>
                    </a:prstGeom>
                  </pic:spPr>
                </pic:pic>
              </a:graphicData>
            </a:graphic>
          </wp:inline>
        </w:drawing>
      </w:r>
    </w:p>
    <w:p w14:paraId="44F967BC" w14:textId="77777777" w:rsidR="008F611D" w:rsidRDefault="00F70E93">
      <w:r>
        <w:rPr>
          <w:noProof/>
        </w:rPr>
        <w:drawing>
          <wp:inline distT="0" distB="0" distL="0" distR="0" wp14:anchorId="201C2472" wp14:editId="72AEF83C">
            <wp:extent cx="5943600" cy="7691718"/>
            <wp:effectExtent l="0" t="0" r="0" b="0"/>
            <wp:docPr id="157565973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2"/>
                    <a:stretch>
                      <a:fillRect/>
                    </a:stretch>
                  </pic:blipFill>
                  <pic:spPr>
                    <a:xfrm>
                      <a:off x="0" y="0"/>
                      <a:ext cx="5943600" cy="7691718"/>
                    </a:xfrm>
                    <a:prstGeom prst="rect">
                      <a:avLst/>
                    </a:prstGeom>
                  </pic:spPr>
                </pic:pic>
              </a:graphicData>
            </a:graphic>
          </wp:inline>
        </w:drawing>
      </w:r>
    </w:p>
    <w:p w14:paraId="2F0D8119" w14:textId="77777777" w:rsidR="008F611D" w:rsidRDefault="00F70E93">
      <w:r>
        <w:rPr>
          <w:noProof/>
        </w:rPr>
        <w:drawing>
          <wp:inline distT="0" distB="0" distL="0" distR="0" wp14:anchorId="3D76194C" wp14:editId="76B54A0E">
            <wp:extent cx="5943600" cy="7691718"/>
            <wp:effectExtent l="0" t="0" r="0" b="0"/>
            <wp:docPr id="134124853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3"/>
                    <a:stretch>
                      <a:fillRect/>
                    </a:stretch>
                  </pic:blipFill>
                  <pic:spPr>
                    <a:xfrm>
                      <a:off x="0" y="0"/>
                      <a:ext cx="5943600" cy="7691718"/>
                    </a:xfrm>
                    <a:prstGeom prst="rect">
                      <a:avLst/>
                    </a:prstGeom>
                  </pic:spPr>
                </pic:pic>
              </a:graphicData>
            </a:graphic>
          </wp:inline>
        </w:drawing>
      </w:r>
    </w:p>
    <w:p w14:paraId="341E61D7" w14:textId="77777777" w:rsidR="008F611D" w:rsidRDefault="00F70E93">
      <w:r>
        <w:rPr>
          <w:noProof/>
        </w:rPr>
        <w:drawing>
          <wp:inline distT="0" distB="0" distL="0" distR="0" wp14:anchorId="23E6E5F0" wp14:editId="6C0FDC8F">
            <wp:extent cx="5943600" cy="7691718"/>
            <wp:effectExtent l="0" t="0" r="0" b="0"/>
            <wp:docPr id="30154075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4"/>
                    <a:stretch>
                      <a:fillRect/>
                    </a:stretch>
                  </pic:blipFill>
                  <pic:spPr>
                    <a:xfrm>
                      <a:off x="0" y="0"/>
                      <a:ext cx="5943600" cy="7691718"/>
                    </a:xfrm>
                    <a:prstGeom prst="rect">
                      <a:avLst/>
                    </a:prstGeom>
                  </pic:spPr>
                </pic:pic>
              </a:graphicData>
            </a:graphic>
          </wp:inline>
        </w:drawing>
      </w:r>
    </w:p>
    <w:p w14:paraId="0C9C5312" w14:textId="77777777" w:rsidR="008F611D" w:rsidRDefault="00F70E93">
      <w:r>
        <w:rPr>
          <w:noProof/>
        </w:rPr>
        <w:drawing>
          <wp:inline distT="0" distB="0" distL="0" distR="0" wp14:anchorId="378D58E1" wp14:editId="44977E30">
            <wp:extent cx="5943600" cy="7691718"/>
            <wp:effectExtent l="0" t="0" r="0" b="0"/>
            <wp:docPr id="55075029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5"/>
                    <a:stretch>
                      <a:fillRect/>
                    </a:stretch>
                  </pic:blipFill>
                  <pic:spPr>
                    <a:xfrm>
                      <a:off x="0" y="0"/>
                      <a:ext cx="5943600" cy="7691718"/>
                    </a:xfrm>
                    <a:prstGeom prst="rect">
                      <a:avLst/>
                    </a:prstGeom>
                  </pic:spPr>
                </pic:pic>
              </a:graphicData>
            </a:graphic>
          </wp:inline>
        </w:drawing>
      </w:r>
    </w:p>
    <w:p w14:paraId="642B8479" w14:textId="77777777" w:rsidR="008F611D" w:rsidRDefault="00F70E93">
      <w:r>
        <w:rPr>
          <w:noProof/>
        </w:rPr>
        <w:drawing>
          <wp:inline distT="0" distB="0" distL="0" distR="0" wp14:anchorId="02D0D819" wp14:editId="20FEF6B3">
            <wp:extent cx="5943600" cy="7691718"/>
            <wp:effectExtent l="0" t="0" r="0" b="0"/>
            <wp:docPr id="155866314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6"/>
                    <a:stretch>
                      <a:fillRect/>
                    </a:stretch>
                  </pic:blipFill>
                  <pic:spPr>
                    <a:xfrm>
                      <a:off x="0" y="0"/>
                      <a:ext cx="5943600" cy="7691718"/>
                    </a:xfrm>
                    <a:prstGeom prst="rect">
                      <a:avLst/>
                    </a:prstGeom>
                  </pic:spPr>
                </pic:pic>
              </a:graphicData>
            </a:graphic>
          </wp:inline>
        </w:drawing>
      </w:r>
    </w:p>
    <w:p w14:paraId="7485F2DD" w14:textId="77777777" w:rsidR="008F611D" w:rsidRDefault="00F70E93">
      <w:r>
        <w:rPr>
          <w:noProof/>
        </w:rPr>
        <w:drawing>
          <wp:inline distT="0" distB="0" distL="0" distR="0" wp14:anchorId="704AECAC" wp14:editId="05666372">
            <wp:extent cx="5943600" cy="7691718"/>
            <wp:effectExtent l="0" t="0" r="0" b="0"/>
            <wp:docPr id="13759383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7"/>
                    <a:stretch>
                      <a:fillRect/>
                    </a:stretch>
                  </pic:blipFill>
                  <pic:spPr>
                    <a:xfrm>
                      <a:off x="0" y="0"/>
                      <a:ext cx="5943600" cy="7691718"/>
                    </a:xfrm>
                    <a:prstGeom prst="rect">
                      <a:avLst/>
                    </a:prstGeom>
                  </pic:spPr>
                </pic:pic>
              </a:graphicData>
            </a:graphic>
          </wp:inline>
        </w:drawing>
      </w:r>
    </w:p>
    <w:p w14:paraId="51C3117A" w14:textId="77777777" w:rsidR="008F611D" w:rsidRDefault="00F70E93">
      <w:r>
        <w:rPr>
          <w:noProof/>
        </w:rPr>
        <w:drawing>
          <wp:inline distT="0" distB="0" distL="0" distR="0" wp14:anchorId="4401C1B0" wp14:editId="12705C66">
            <wp:extent cx="5943600" cy="7691718"/>
            <wp:effectExtent l="0" t="0" r="0" b="0"/>
            <wp:docPr id="75886514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8"/>
                    <a:stretch>
                      <a:fillRect/>
                    </a:stretch>
                  </pic:blipFill>
                  <pic:spPr>
                    <a:xfrm>
                      <a:off x="0" y="0"/>
                      <a:ext cx="5943600" cy="7691718"/>
                    </a:xfrm>
                    <a:prstGeom prst="rect">
                      <a:avLst/>
                    </a:prstGeom>
                  </pic:spPr>
                </pic:pic>
              </a:graphicData>
            </a:graphic>
          </wp:inline>
        </w:drawing>
      </w:r>
    </w:p>
    <w:p w14:paraId="438265A3" w14:textId="77777777" w:rsidR="008F611D" w:rsidRDefault="00F70E93">
      <w:r>
        <w:rPr>
          <w:noProof/>
        </w:rPr>
        <w:drawing>
          <wp:inline distT="0" distB="0" distL="0" distR="0" wp14:anchorId="7B957843" wp14:editId="30339FEC">
            <wp:extent cx="5943600" cy="7691718"/>
            <wp:effectExtent l="0" t="0" r="0" b="0"/>
            <wp:docPr id="82564841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29"/>
                    <a:stretch>
                      <a:fillRect/>
                    </a:stretch>
                  </pic:blipFill>
                  <pic:spPr>
                    <a:xfrm>
                      <a:off x="0" y="0"/>
                      <a:ext cx="5943600" cy="7691718"/>
                    </a:xfrm>
                    <a:prstGeom prst="rect">
                      <a:avLst/>
                    </a:prstGeom>
                  </pic:spPr>
                </pic:pic>
              </a:graphicData>
            </a:graphic>
          </wp:inline>
        </w:drawing>
      </w:r>
    </w:p>
    <w:p w14:paraId="7C8202C4" w14:textId="77777777" w:rsidR="008F611D" w:rsidRDefault="00F70E93">
      <w:r>
        <w:rPr>
          <w:noProof/>
        </w:rPr>
        <w:drawing>
          <wp:inline distT="0" distB="0" distL="0" distR="0" wp14:anchorId="478AE4B2" wp14:editId="367450D7">
            <wp:extent cx="5943600" cy="7691718"/>
            <wp:effectExtent l="0" t="0" r="0" b="0"/>
            <wp:docPr id="153128428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0"/>
                    <a:stretch>
                      <a:fillRect/>
                    </a:stretch>
                  </pic:blipFill>
                  <pic:spPr>
                    <a:xfrm>
                      <a:off x="0" y="0"/>
                      <a:ext cx="5943600" cy="7691718"/>
                    </a:xfrm>
                    <a:prstGeom prst="rect">
                      <a:avLst/>
                    </a:prstGeom>
                  </pic:spPr>
                </pic:pic>
              </a:graphicData>
            </a:graphic>
          </wp:inline>
        </w:drawing>
      </w:r>
    </w:p>
    <w:p w14:paraId="22B11044" w14:textId="77777777" w:rsidR="008F611D" w:rsidRDefault="00F70E93">
      <w:r>
        <w:rPr>
          <w:noProof/>
        </w:rPr>
        <w:drawing>
          <wp:inline distT="0" distB="0" distL="0" distR="0" wp14:anchorId="274E0938" wp14:editId="77C47D43">
            <wp:extent cx="5943600" cy="7691718"/>
            <wp:effectExtent l="0" t="0" r="0" b="0"/>
            <wp:docPr id="43540861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1"/>
                    <a:stretch>
                      <a:fillRect/>
                    </a:stretch>
                  </pic:blipFill>
                  <pic:spPr>
                    <a:xfrm>
                      <a:off x="0" y="0"/>
                      <a:ext cx="5943600" cy="7691718"/>
                    </a:xfrm>
                    <a:prstGeom prst="rect">
                      <a:avLst/>
                    </a:prstGeom>
                  </pic:spPr>
                </pic:pic>
              </a:graphicData>
            </a:graphic>
          </wp:inline>
        </w:drawing>
      </w:r>
    </w:p>
    <w:p w14:paraId="7DC9CC4D" w14:textId="77777777" w:rsidR="008F611D" w:rsidRDefault="00F70E93">
      <w:r>
        <w:rPr>
          <w:noProof/>
        </w:rPr>
        <w:drawing>
          <wp:inline distT="0" distB="0" distL="0" distR="0" wp14:anchorId="48065DF6" wp14:editId="374F927D">
            <wp:extent cx="5943600" cy="7691718"/>
            <wp:effectExtent l="0" t="0" r="0" b="0"/>
            <wp:docPr id="8856459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2"/>
                    <a:stretch>
                      <a:fillRect/>
                    </a:stretch>
                  </pic:blipFill>
                  <pic:spPr>
                    <a:xfrm>
                      <a:off x="0" y="0"/>
                      <a:ext cx="5943600" cy="7691718"/>
                    </a:xfrm>
                    <a:prstGeom prst="rect">
                      <a:avLst/>
                    </a:prstGeom>
                  </pic:spPr>
                </pic:pic>
              </a:graphicData>
            </a:graphic>
          </wp:inline>
        </w:drawing>
      </w:r>
    </w:p>
    <w:p w14:paraId="41AFB0BD" w14:textId="77777777" w:rsidR="008F611D" w:rsidRDefault="00F70E93">
      <w:r>
        <w:rPr>
          <w:noProof/>
        </w:rPr>
        <w:drawing>
          <wp:inline distT="0" distB="0" distL="0" distR="0" wp14:anchorId="02B3A360" wp14:editId="408F44CF">
            <wp:extent cx="5943600" cy="7691718"/>
            <wp:effectExtent l="0" t="0" r="0" b="0"/>
            <wp:docPr id="12695123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3"/>
                    <a:stretch>
                      <a:fillRect/>
                    </a:stretch>
                  </pic:blipFill>
                  <pic:spPr>
                    <a:xfrm>
                      <a:off x="0" y="0"/>
                      <a:ext cx="5943600" cy="7691718"/>
                    </a:xfrm>
                    <a:prstGeom prst="rect">
                      <a:avLst/>
                    </a:prstGeom>
                  </pic:spPr>
                </pic:pic>
              </a:graphicData>
            </a:graphic>
          </wp:inline>
        </w:drawing>
      </w:r>
    </w:p>
    <w:p w14:paraId="0C1C2BCA" w14:textId="77777777" w:rsidR="008F611D" w:rsidRDefault="00F70E93">
      <w:r>
        <w:rPr>
          <w:noProof/>
        </w:rPr>
        <w:drawing>
          <wp:inline distT="0" distB="0" distL="0" distR="0" wp14:anchorId="534F961D" wp14:editId="2F3EAA02">
            <wp:extent cx="5943600" cy="7691718"/>
            <wp:effectExtent l="0" t="0" r="0" b="0"/>
            <wp:docPr id="508053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4"/>
                    <a:stretch>
                      <a:fillRect/>
                    </a:stretch>
                  </pic:blipFill>
                  <pic:spPr>
                    <a:xfrm>
                      <a:off x="0" y="0"/>
                      <a:ext cx="5943600" cy="7691718"/>
                    </a:xfrm>
                    <a:prstGeom prst="rect">
                      <a:avLst/>
                    </a:prstGeom>
                  </pic:spPr>
                </pic:pic>
              </a:graphicData>
            </a:graphic>
          </wp:inline>
        </w:drawing>
      </w:r>
    </w:p>
    <w:p w14:paraId="2FC891CA" w14:textId="77777777" w:rsidR="008F611D" w:rsidRDefault="00F70E93">
      <w:r>
        <w:rPr>
          <w:noProof/>
        </w:rPr>
        <w:drawing>
          <wp:inline distT="0" distB="0" distL="0" distR="0" wp14:anchorId="120CCF8B" wp14:editId="1082BF8C">
            <wp:extent cx="5943600" cy="7691718"/>
            <wp:effectExtent l="0" t="0" r="0" b="0"/>
            <wp:docPr id="143744130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5"/>
                    <a:stretch>
                      <a:fillRect/>
                    </a:stretch>
                  </pic:blipFill>
                  <pic:spPr>
                    <a:xfrm>
                      <a:off x="0" y="0"/>
                      <a:ext cx="5943600" cy="7691718"/>
                    </a:xfrm>
                    <a:prstGeom prst="rect">
                      <a:avLst/>
                    </a:prstGeom>
                  </pic:spPr>
                </pic:pic>
              </a:graphicData>
            </a:graphic>
          </wp:inline>
        </w:drawing>
      </w:r>
    </w:p>
    <w:p w14:paraId="3C8DCF12" w14:textId="77777777" w:rsidR="008F611D" w:rsidRDefault="00F70E93">
      <w:r>
        <w:rPr>
          <w:noProof/>
        </w:rPr>
        <w:drawing>
          <wp:inline distT="0" distB="0" distL="0" distR="0" wp14:anchorId="02FB0C3E" wp14:editId="74116AB5">
            <wp:extent cx="5943600" cy="7691718"/>
            <wp:effectExtent l="0" t="0" r="0" b="0"/>
            <wp:docPr id="68132004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6"/>
                    <a:stretch>
                      <a:fillRect/>
                    </a:stretch>
                  </pic:blipFill>
                  <pic:spPr>
                    <a:xfrm>
                      <a:off x="0" y="0"/>
                      <a:ext cx="5943600" cy="7691718"/>
                    </a:xfrm>
                    <a:prstGeom prst="rect">
                      <a:avLst/>
                    </a:prstGeom>
                  </pic:spPr>
                </pic:pic>
              </a:graphicData>
            </a:graphic>
          </wp:inline>
        </w:drawing>
      </w:r>
    </w:p>
    <w:p w14:paraId="274DB377" w14:textId="77777777" w:rsidR="008F611D" w:rsidRDefault="00F70E93">
      <w:r>
        <w:rPr>
          <w:noProof/>
        </w:rPr>
        <w:drawing>
          <wp:inline distT="0" distB="0" distL="0" distR="0" wp14:anchorId="5B3786D5" wp14:editId="7C3C8B7E">
            <wp:extent cx="5943600" cy="7691718"/>
            <wp:effectExtent l="0" t="0" r="0" b="0"/>
            <wp:docPr id="58815670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7"/>
                    <a:stretch>
                      <a:fillRect/>
                    </a:stretch>
                  </pic:blipFill>
                  <pic:spPr>
                    <a:xfrm>
                      <a:off x="0" y="0"/>
                      <a:ext cx="5943600" cy="7691718"/>
                    </a:xfrm>
                    <a:prstGeom prst="rect">
                      <a:avLst/>
                    </a:prstGeom>
                  </pic:spPr>
                </pic:pic>
              </a:graphicData>
            </a:graphic>
          </wp:inline>
        </w:drawing>
      </w:r>
    </w:p>
    <w:p w14:paraId="6AEAB278" w14:textId="77777777" w:rsidR="008F611D" w:rsidRDefault="00F70E93">
      <w:r>
        <w:rPr>
          <w:noProof/>
        </w:rPr>
        <w:drawing>
          <wp:inline distT="0" distB="0" distL="0" distR="0" wp14:anchorId="39C0531D" wp14:editId="22416092">
            <wp:extent cx="5943600" cy="7691718"/>
            <wp:effectExtent l="0" t="0" r="0" b="0"/>
            <wp:docPr id="41996331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8"/>
                    <a:stretch>
                      <a:fillRect/>
                    </a:stretch>
                  </pic:blipFill>
                  <pic:spPr>
                    <a:xfrm>
                      <a:off x="0" y="0"/>
                      <a:ext cx="5943600" cy="7691718"/>
                    </a:xfrm>
                    <a:prstGeom prst="rect">
                      <a:avLst/>
                    </a:prstGeom>
                  </pic:spPr>
                </pic:pic>
              </a:graphicData>
            </a:graphic>
          </wp:inline>
        </w:drawing>
      </w:r>
    </w:p>
    <w:p w14:paraId="48CDA86B" w14:textId="77777777" w:rsidR="008F611D" w:rsidRDefault="00F70E93">
      <w:r>
        <w:rPr>
          <w:noProof/>
        </w:rPr>
        <w:drawing>
          <wp:inline distT="0" distB="0" distL="0" distR="0" wp14:anchorId="41227D22" wp14:editId="63274EC0">
            <wp:extent cx="5943600" cy="7691718"/>
            <wp:effectExtent l="0" t="0" r="0" b="0"/>
            <wp:docPr id="200368632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39"/>
                    <a:stretch>
                      <a:fillRect/>
                    </a:stretch>
                  </pic:blipFill>
                  <pic:spPr>
                    <a:xfrm>
                      <a:off x="0" y="0"/>
                      <a:ext cx="5943600" cy="7691718"/>
                    </a:xfrm>
                    <a:prstGeom prst="rect">
                      <a:avLst/>
                    </a:prstGeom>
                  </pic:spPr>
                </pic:pic>
              </a:graphicData>
            </a:graphic>
          </wp:inline>
        </w:drawing>
      </w:r>
    </w:p>
    <w:p w14:paraId="14C2F068" w14:textId="77777777" w:rsidR="008F611D" w:rsidRDefault="00F70E93">
      <w:r>
        <w:rPr>
          <w:noProof/>
        </w:rPr>
        <w:drawing>
          <wp:inline distT="0" distB="0" distL="0" distR="0" wp14:anchorId="76050DF0" wp14:editId="3AF4A97F">
            <wp:extent cx="5943600" cy="7691718"/>
            <wp:effectExtent l="0" t="0" r="0" b="0"/>
            <wp:docPr id="92704605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0"/>
                    <a:stretch>
                      <a:fillRect/>
                    </a:stretch>
                  </pic:blipFill>
                  <pic:spPr>
                    <a:xfrm>
                      <a:off x="0" y="0"/>
                      <a:ext cx="5943600" cy="7691718"/>
                    </a:xfrm>
                    <a:prstGeom prst="rect">
                      <a:avLst/>
                    </a:prstGeom>
                  </pic:spPr>
                </pic:pic>
              </a:graphicData>
            </a:graphic>
          </wp:inline>
        </w:drawing>
      </w:r>
    </w:p>
    <w:p w14:paraId="158D8FF7" w14:textId="77777777" w:rsidR="008F611D" w:rsidRDefault="00F70E93">
      <w:r>
        <w:rPr>
          <w:noProof/>
        </w:rPr>
        <w:drawing>
          <wp:inline distT="0" distB="0" distL="0" distR="0" wp14:anchorId="571749F9" wp14:editId="337DB152">
            <wp:extent cx="5943600" cy="7691718"/>
            <wp:effectExtent l="0" t="0" r="0" b="0"/>
            <wp:docPr id="154218316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1"/>
                    <a:stretch>
                      <a:fillRect/>
                    </a:stretch>
                  </pic:blipFill>
                  <pic:spPr>
                    <a:xfrm>
                      <a:off x="0" y="0"/>
                      <a:ext cx="5943600" cy="7691718"/>
                    </a:xfrm>
                    <a:prstGeom prst="rect">
                      <a:avLst/>
                    </a:prstGeom>
                  </pic:spPr>
                </pic:pic>
              </a:graphicData>
            </a:graphic>
          </wp:inline>
        </w:drawing>
      </w:r>
    </w:p>
    <w:p w14:paraId="72D8A376" w14:textId="77777777" w:rsidR="008F611D" w:rsidRDefault="00F70E93">
      <w:r>
        <w:rPr>
          <w:noProof/>
        </w:rPr>
        <w:drawing>
          <wp:inline distT="0" distB="0" distL="0" distR="0" wp14:anchorId="780864C9" wp14:editId="750F7697">
            <wp:extent cx="5943600" cy="7691718"/>
            <wp:effectExtent l="0" t="0" r="0" b="0"/>
            <wp:docPr id="18597752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2"/>
                    <a:stretch>
                      <a:fillRect/>
                    </a:stretch>
                  </pic:blipFill>
                  <pic:spPr>
                    <a:xfrm>
                      <a:off x="0" y="0"/>
                      <a:ext cx="5943600" cy="7691718"/>
                    </a:xfrm>
                    <a:prstGeom prst="rect">
                      <a:avLst/>
                    </a:prstGeom>
                  </pic:spPr>
                </pic:pic>
              </a:graphicData>
            </a:graphic>
          </wp:inline>
        </w:drawing>
      </w:r>
    </w:p>
    <w:p w14:paraId="7C03D090" w14:textId="77777777" w:rsidR="008F611D" w:rsidRDefault="00F70E93">
      <w:r>
        <w:rPr>
          <w:noProof/>
        </w:rPr>
        <w:drawing>
          <wp:inline distT="0" distB="0" distL="0" distR="0" wp14:anchorId="6D457D8F" wp14:editId="1DEEB6C9">
            <wp:extent cx="5943600" cy="7691718"/>
            <wp:effectExtent l="0" t="0" r="0" b="0"/>
            <wp:docPr id="160237775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3"/>
                    <a:stretch>
                      <a:fillRect/>
                    </a:stretch>
                  </pic:blipFill>
                  <pic:spPr>
                    <a:xfrm>
                      <a:off x="0" y="0"/>
                      <a:ext cx="5943600" cy="7691718"/>
                    </a:xfrm>
                    <a:prstGeom prst="rect">
                      <a:avLst/>
                    </a:prstGeom>
                  </pic:spPr>
                </pic:pic>
              </a:graphicData>
            </a:graphic>
          </wp:inline>
        </w:drawing>
      </w:r>
    </w:p>
    <w:p w14:paraId="39651754" w14:textId="77777777" w:rsidR="008F611D" w:rsidRDefault="00F70E93">
      <w:r>
        <w:rPr>
          <w:noProof/>
        </w:rPr>
        <w:drawing>
          <wp:inline distT="0" distB="0" distL="0" distR="0" wp14:anchorId="69E6FCC8" wp14:editId="5D7C7499">
            <wp:extent cx="5943600" cy="7691718"/>
            <wp:effectExtent l="0" t="0" r="0" b="0"/>
            <wp:docPr id="160165981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4"/>
                    <a:stretch>
                      <a:fillRect/>
                    </a:stretch>
                  </pic:blipFill>
                  <pic:spPr>
                    <a:xfrm>
                      <a:off x="0" y="0"/>
                      <a:ext cx="5943600" cy="7691718"/>
                    </a:xfrm>
                    <a:prstGeom prst="rect">
                      <a:avLst/>
                    </a:prstGeom>
                  </pic:spPr>
                </pic:pic>
              </a:graphicData>
            </a:graphic>
          </wp:inline>
        </w:drawing>
      </w:r>
    </w:p>
    <w:p w14:paraId="763CC475" w14:textId="77777777" w:rsidR="008F611D" w:rsidRDefault="00F70E93">
      <w:r>
        <w:rPr>
          <w:noProof/>
        </w:rPr>
        <w:drawing>
          <wp:inline distT="0" distB="0" distL="0" distR="0" wp14:anchorId="0A91F9A9" wp14:editId="1D238756">
            <wp:extent cx="5943600" cy="7691718"/>
            <wp:effectExtent l="0" t="0" r="0" b="0"/>
            <wp:docPr id="197664026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5"/>
                    <a:stretch>
                      <a:fillRect/>
                    </a:stretch>
                  </pic:blipFill>
                  <pic:spPr>
                    <a:xfrm>
                      <a:off x="0" y="0"/>
                      <a:ext cx="5943600" cy="7691718"/>
                    </a:xfrm>
                    <a:prstGeom prst="rect">
                      <a:avLst/>
                    </a:prstGeom>
                  </pic:spPr>
                </pic:pic>
              </a:graphicData>
            </a:graphic>
          </wp:inline>
        </w:drawing>
      </w:r>
    </w:p>
    <w:p w14:paraId="1449BFA2" w14:textId="77777777" w:rsidR="008F611D" w:rsidRDefault="00F70E93">
      <w:r>
        <w:rPr>
          <w:noProof/>
        </w:rPr>
        <w:drawing>
          <wp:inline distT="0" distB="0" distL="0" distR="0" wp14:anchorId="770BB7E5" wp14:editId="179ABB3D">
            <wp:extent cx="5943600" cy="7691718"/>
            <wp:effectExtent l="0" t="0" r="0" b="0"/>
            <wp:docPr id="33090101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6"/>
                    <a:stretch>
                      <a:fillRect/>
                    </a:stretch>
                  </pic:blipFill>
                  <pic:spPr>
                    <a:xfrm>
                      <a:off x="0" y="0"/>
                      <a:ext cx="5943600" cy="7691718"/>
                    </a:xfrm>
                    <a:prstGeom prst="rect">
                      <a:avLst/>
                    </a:prstGeom>
                  </pic:spPr>
                </pic:pic>
              </a:graphicData>
            </a:graphic>
          </wp:inline>
        </w:drawing>
      </w:r>
    </w:p>
    <w:p w14:paraId="6C495888" w14:textId="77777777" w:rsidR="008F611D" w:rsidRDefault="00F70E93">
      <w:r>
        <w:rPr>
          <w:noProof/>
        </w:rPr>
        <w:drawing>
          <wp:inline distT="0" distB="0" distL="0" distR="0" wp14:anchorId="260DCE21" wp14:editId="7AA99FF3">
            <wp:extent cx="5943600" cy="7691718"/>
            <wp:effectExtent l="0" t="0" r="0" b="0"/>
            <wp:docPr id="8785702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7"/>
                    <a:stretch>
                      <a:fillRect/>
                    </a:stretch>
                  </pic:blipFill>
                  <pic:spPr>
                    <a:xfrm>
                      <a:off x="0" y="0"/>
                      <a:ext cx="5943600" cy="7691718"/>
                    </a:xfrm>
                    <a:prstGeom prst="rect">
                      <a:avLst/>
                    </a:prstGeom>
                  </pic:spPr>
                </pic:pic>
              </a:graphicData>
            </a:graphic>
          </wp:inline>
        </w:drawing>
      </w:r>
    </w:p>
    <w:p w14:paraId="54D63977" w14:textId="77777777" w:rsidR="008F611D" w:rsidRDefault="00F70E93">
      <w:r>
        <w:rPr>
          <w:noProof/>
        </w:rPr>
        <w:drawing>
          <wp:inline distT="0" distB="0" distL="0" distR="0" wp14:anchorId="586A36EB" wp14:editId="7DC9C922">
            <wp:extent cx="5943600" cy="7691718"/>
            <wp:effectExtent l="0" t="0" r="0" b="0"/>
            <wp:docPr id="2847172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8"/>
                    <a:stretch>
                      <a:fillRect/>
                    </a:stretch>
                  </pic:blipFill>
                  <pic:spPr>
                    <a:xfrm>
                      <a:off x="0" y="0"/>
                      <a:ext cx="5943600" cy="7691718"/>
                    </a:xfrm>
                    <a:prstGeom prst="rect">
                      <a:avLst/>
                    </a:prstGeom>
                  </pic:spPr>
                </pic:pic>
              </a:graphicData>
            </a:graphic>
          </wp:inline>
        </w:drawing>
      </w:r>
    </w:p>
    <w:p w14:paraId="39675EFA" w14:textId="77777777" w:rsidR="008F611D" w:rsidRDefault="00F70E93">
      <w:r>
        <w:rPr>
          <w:noProof/>
        </w:rPr>
        <w:drawing>
          <wp:inline distT="0" distB="0" distL="0" distR="0" wp14:anchorId="41360F8B" wp14:editId="51FF1A71">
            <wp:extent cx="5943600" cy="7691718"/>
            <wp:effectExtent l="0" t="0" r="0" b="0"/>
            <wp:docPr id="5739701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49"/>
                    <a:stretch>
                      <a:fillRect/>
                    </a:stretch>
                  </pic:blipFill>
                  <pic:spPr>
                    <a:xfrm>
                      <a:off x="0" y="0"/>
                      <a:ext cx="5943600" cy="7691718"/>
                    </a:xfrm>
                    <a:prstGeom prst="rect">
                      <a:avLst/>
                    </a:prstGeom>
                  </pic:spPr>
                </pic:pic>
              </a:graphicData>
            </a:graphic>
          </wp:inline>
        </w:drawing>
      </w:r>
    </w:p>
    <w:p w14:paraId="4DB36101" w14:textId="77777777" w:rsidR="008F611D" w:rsidRDefault="00F70E93">
      <w:r>
        <w:rPr>
          <w:noProof/>
        </w:rPr>
        <w:drawing>
          <wp:inline distT="0" distB="0" distL="0" distR="0" wp14:anchorId="42A63DD0" wp14:editId="7E9E2974">
            <wp:extent cx="5943600" cy="7691718"/>
            <wp:effectExtent l="0" t="0" r="0" b="0"/>
            <wp:docPr id="101005561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0"/>
                    <a:stretch>
                      <a:fillRect/>
                    </a:stretch>
                  </pic:blipFill>
                  <pic:spPr>
                    <a:xfrm>
                      <a:off x="0" y="0"/>
                      <a:ext cx="5943600" cy="7691718"/>
                    </a:xfrm>
                    <a:prstGeom prst="rect">
                      <a:avLst/>
                    </a:prstGeom>
                  </pic:spPr>
                </pic:pic>
              </a:graphicData>
            </a:graphic>
          </wp:inline>
        </w:drawing>
      </w:r>
    </w:p>
    <w:p w14:paraId="759D4870" w14:textId="77777777" w:rsidR="008F611D" w:rsidRDefault="00F70E93">
      <w:r>
        <w:rPr>
          <w:noProof/>
        </w:rPr>
        <w:drawing>
          <wp:inline distT="0" distB="0" distL="0" distR="0" wp14:anchorId="14A93FA1" wp14:editId="3BFAB9F6">
            <wp:extent cx="5943600" cy="7691718"/>
            <wp:effectExtent l="0" t="0" r="0" b="0"/>
            <wp:docPr id="131590453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1"/>
                    <a:stretch>
                      <a:fillRect/>
                    </a:stretch>
                  </pic:blipFill>
                  <pic:spPr>
                    <a:xfrm>
                      <a:off x="0" y="0"/>
                      <a:ext cx="5943600" cy="7691718"/>
                    </a:xfrm>
                    <a:prstGeom prst="rect">
                      <a:avLst/>
                    </a:prstGeom>
                  </pic:spPr>
                </pic:pic>
              </a:graphicData>
            </a:graphic>
          </wp:inline>
        </w:drawing>
      </w:r>
    </w:p>
    <w:p w14:paraId="2DF0F22A" w14:textId="77777777" w:rsidR="008F611D" w:rsidRDefault="00F70E93">
      <w:r>
        <w:rPr>
          <w:noProof/>
        </w:rPr>
        <w:drawing>
          <wp:inline distT="0" distB="0" distL="0" distR="0" wp14:anchorId="1CBCEE3B" wp14:editId="170C1B70">
            <wp:extent cx="5943600" cy="7691718"/>
            <wp:effectExtent l="0" t="0" r="0" b="0"/>
            <wp:docPr id="31588136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2"/>
                    <a:stretch>
                      <a:fillRect/>
                    </a:stretch>
                  </pic:blipFill>
                  <pic:spPr>
                    <a:xfrm>
                      <a:off x="0" y="0"/>
                      <a:ext cx="5943600" cy="7691718"/>
                    </a:xfrm>
                    <a:prstGeom prst="rect">
                      <a:avLst/>
                    </a:prstGeom>
                  </pic:spPr>
                </pic:pic>
              </a:graphicData>
            </a:graphic>
          </wp:inline>
        </w:drawing>
      </w:r>
    </w:p>
    <w:p w14:paraId="0F870A4E" w14:textId="77777777" w:rsidR="008F611D" w:rsidRDefault="00F70E93">
      <w:r>
        <w:rPr>
          <w:noProof/>
        </w:rPr>
        <w:drawing>
          <wp:inline distT="0" distB="0" distL="0" distR="0" wp14:anchorId="46854E89" wp14:editId="0322B61D">
            <wp:extent cx="5943600" cy="7691718"/>
            <wp:effectExtent l="0" t="0" r="0" b="0"/>
            <wp:docPr id="22542941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3"/>
                    <a:stretch>
                      <a:fillRect/>
                    </a:stretch>
                  </pic:blipFill>
                  <pic:spPr>
                    <a:xfrm>
                      <a:off x="0" y="0"/>
                      <a:ext cx="5943600" cy="7691718"/>
                    </a:xfrm>
                    <a:prstGeom prst="rect">
                      <a:avLst/>
                    </a:prstGeom>
                  </pic:spPr>
                </pic:pic>
              </a:graphicData>
            </a:graphic>
          </wp:inline>
        </w:drawing>
      </w:r>
    </w:p>
    <w:p w14:paraId="4AA30C08" w14:textId="77777777" w:rsidR="008F611D" w:rsidRDefault="00F70E93">
      <w:r>
        <w:br w:type="page"/>
      </w:r>
    </w:p>
    <w:p w14:paraId="6C11637F" w14:textId="77777777" w:rsidR="008F611D" w:rsidRDefault="00F70E93">
      <w:r>
        <w:rPr>
          <w:b/>
          <w:sz w:val="36"/>
          <w:szCs w:val="36"/>
        </w:rPr>
        <w:t>PY2022 Economic Development + Leveraging Highlights</w:t>
      </w:r>
    </w:p>
    <w:p w14:paraId="7223021C" w14:textId="77777777" w:rsidR="008F611D" w:rsidRDefault="00F70E93">
      <w:r>
        <w:rPr>
          <w:noProof/>
        </w:rPr>
        <w:drawing>
          <wp:inline distT="0" distB="0" distL="0" distR="0" wp14:anchorId="65B12FEE" wp14:editId="59889C8C">
            <wp:extent cx="5943600" cy="7691718"/>
            <wp:effectExtent l="0" t="0" r="0" b="0"/>
            <wp:docPr id="205328671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4"/>
                    <a:stretch>
                      <a:fillRect/>
                    </a:stretch>
                  </pic:blipFill>
                  <pic:spPr>
                    <a:xfrm>
                      <a:off x="0" y="0"/>
                      <a:ext cx="5943600" cy="7691718"/>
                    </a:xfrm>
                    <a:prstGeom prst="rect">
                      <a:avLst/>
                    </a:prstGeom>
                  </pic:spPr>
                </pic:pic>
              </a:graphicData>
            </a:graphic>
          </wp:inline>
        </w:drawing>
      </w:r>
    </w:p>
    <w:p w14:paraId="4414D97E" w14:textId="77777777" w:rsidR="008F611D" w:rsidRDefault="00F70E93">
      <w:r>
        <w:rPr>
          <w:noProof/>
        </w:rPr>
        <w:drawing>
          <wp:inline distT="0" distB="0" distL="0" distR="0" wp14:anchorId="68EA8498" wp14:editId="07ED9DFA">
            <wp:extent cx="5943600" cy="7691718"/>
            <wp:effectExtent l="0" t="0" r="0" b="0"/>
            <wp:docPr id="186353212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5"/>
                    <a:stretch>
                      <a:fillRect/>
                    </a:stretch>
                  </pic:blipFill>
                  <pic:spPr>
                    <a:xfrm>
                      <a:off x="0" y="0"/>
                      <a:ext cx="5943600" cy="7691718"/>
                    </a:xfrm>
                    <a:prstGeom prst="rect">
                      <a:avLst/>
                    </a:prstGeom>
                  </pic:spPr>
                </pic:pic>
              </a:graphicData>
            </a:graphic>
          </wp:inline>
        </w:drawing>
      </w:r>
    </w:p>
    <w:p w14:paraId="6EE89136" w14:textId="77777777" w:rsidR="008F611D" w:rsidRDefault="00F70E93">
      <w:r>
        <w:rPr>
          <w:noProof/>
        </w:rPr>
        <w:drawing>
          <wp:inline distT="0" distB="0" distL="0" distR="0" wp14:anchorId="41D242BB" wp14:editId="3A56E1A4">
            <wp:extent cx="5943600" cy="7691718"/>
            <wp:effectExtent l="0" t="0" r="0" b="0"/>
            <wp:docPr id="975061392"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6"/>
                    <a:stretch>
                      <a:fillRect/>
                    </a:stretch>
                  </pic:blipFill>
                  <pic:spPr>
                    <a:xfrm>
                      <a:off x="0" y="0"/>
                      <a:ext cx="5943600" cy="7691718"/>
                    </a:xfrm>
                    <a:prstGeom prst="rect">
                      <a:avLst/>
                    </a:prstGeom>
                  </pic:spPr>
                </pic:pic>
              </a:graphicData>
            </a:graphic>
          </wp:inline>
        </w:drawing>
      </w:r>
    </w:p>
    <w:p w14:paraId="6B17A7AC" w14:textId="77777777" w:rsidR="008F611D" w:rsidRDefault="00F70E93">
      <w:r>
        <w:rPr>
          <w:noProof/>
        </w:rPr>
        <w:drawing>
          <wp:inline distT="0" distB="0" distL="0" distR="0" wp14:anchorId="321B2506" wp14:editId="566825DA">
            <wp:extent cx="5943600" cy="7691718"/>
            <wp:effectExtent l="0" t="0" r="0" b="0"/>
            <wp:docPr id="40430718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7"/>
                    <a:stretch>
                      <a:fillRect/>
                    </a:stretch>
                  </pic:blipFill>
                  <pic:spPr>
                    <a:xfrm>
                      <a:off x="0" y="0"/>
                      <a:ext cx="5943600" cy="7691718"/>
                    </a:xfrm>
                    <a:prstGeom prst="rect">
                      <a:avLst/>
                    </a:prstGeom>
                  </pic:spPr>
                </pic:pic>
              </a:graphicData>
            </a:graphic>
          </wp:inline>
        </w:drawing>
      </w:r>
    </w:p>
    <w:p w14:paraId="0588506C" w14:textId="77777777" w:rsidR="008F611D" w:rsidRDefault="00F70E93">
      <w:r>
        <w:rPr>
          <w:noProof/>
        </w:rPr>
        <w:drawing>
          <wp:inline distT="0" distB="0" distL="0" distR="0" wp14:anchorId="748111C1" wp14:editId="16931918">
            <wp:extent cx="5943600" cy="7691718"/>
            <wp:effectExtent l="0" t="0" r="0" b="0"/>
            <wp:docPr id="21553478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8"/>
                    <a:stretch>
                      <a:fillRect/>
                    </a:stretch>
                  </pic:blipFill>
                  <pic:spPr>
                    <a:xfrm>
                      <a:off x="0" y="0"/>
                      <a:ext cx="5943600" cy="7691718"/>
                    </a:xfrm>
                    <a:prstGeom prst="rect">
                      <a:avLst/>
                    </a:prstGeom>
                  </pic:spPr>
                </pic:pic>
              </a:graphicData>
            </a:graphic>
          </wp:inline>
        </w:drawing>
      </w:r>
    </w:p>
    <w:p w14:paraId="5981F81B" w14:textId="77777777" w:rsidR="008F611D" w:rsidRDefault="00F70E93">
      <w:r>
        <w:rPr>
          <w:noProof/>
        </w:rPr>
        <w:drawing>
          <wp:inline distT="0" distB="0" distL="0" distR="0" wp14:anchorId="24366A7D" wp14:editId="569FFCCC">
            <wp:extent cx="5943600" cy="7691718"/>
            <wp:effectExtent l="0" t="0" r="0" b="0"/>
            <wp:docPr id="182154639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59"/>
                    <a:stretch>
                      <a:fillRect/>
                    </a:stretch>
                  </pic:blipFill>
                  <pic:spPr>
                    <a:xfrm>
                      <a:off x="0" y="0"/>
                      <a:ext cx="5943600" cy="7691718"/>
                    </a:xfrm>
                    <a:prstGeom prst="rect">
                      <a:avLst/>
                    </a:prstGeom>
                  </pic:spPr>
                </pic:pic>
              </a:graphicData>
            </a:graphic>
          </wp:inline>
        </w:drawing>
      </w:r>
    </w:p>
    <w:p w14:paraId="6A17F87A" w14:textId="77777777" w:rsidR="008F611D" w:rsidRDefault="00F70E93">
      <w:r>
        <w:rPr>
          <w:noProof/>
        </w:rPr>
        <w:drawing>
          <wp:inline distT="0" distB="0" distL="0" distR="0" wp14:anchorId="52B21193" wp14:editId="14590AB9">
            <wp:extent cx="5943600" cy="7691718"/>
            <wp:effectExtent l="0" t="0" r="0" b="0"/>
            <wp:docPr id="1954296458"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0"/>
                    <a:stretch>
                      <a:fillRect/>
                    </a:stretch>
                  </pic:blipFill>
                  <pic:spPr>
                    <a:xfrm>
                      <a:off x="0" y="0"/>
                      <a:ext cx="5943600" cy="7691718"/>
                    </a:xfrm>
                    <a:prstGeom prst="rect">
                      <a:avLst/>
                    </a:prstGeom>
                  </pic:spPr>
                </pic:pic>
              </a:graphicData>
            </a:graphic>
          </wp:inline>
        </w:drawing>
      </w:r>
    </w:p>
    <w:p w14:paraId="34A443E7" w14:textId="77777777" w:rsidR="008F611D" w:rsidRDefault="00F70E93">
      <w:r>
        <w:rPr>
          <w:noProof/>
        </w:rPr>
        <w:drawing>
          <wp:inline distT="0" distB="0" distL="0" distR="0" wp14:anchorId="36FD1846" wp14:editId="269910B2">
            <wp:extent cx="5943600" cy="7691718"/>
            <wp:effectExtent l="0" t="0" r="0" b="0"/>
            <wp:docPr id="94105387"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1"/>
                    <a:stretch>
                      <a:fillRect/>
                    </a:stretch>
                  </pic:blipFill>
                  <pic:spPr>
                    <a:xfrm>
                      <a:off x="0" y="0"/>
                      <a:ext cx="5943600" cy="7691718"/>
                    </a:xfrm>
                    <a:prstGeom prst="rect">
                      <a:avLst/>
                    </a:prstGeom>
                  </pic:spPr>
                </pic:pic>
              </a:graphicData>
            </a:graphic>
          </wp:inline>
        </w:drawing>
      </w:r>
    </w:p>
    <w:p w14:paraId="1CCDB7C2" w14:textId="77777777" w:rsidR="008F611D" w:rsidRDefault="00F70E93">
      <w:r>
        <w:rPr>
          <w:noProof/>
        </w:rPr>
        <w:drawing>
          <wp:inline distT="0" distB="0" distL="0" distR="0" wp14:anchorId="59223948" wp14:editId="10FC56FA">
            <wp:extent cx="5943600" cy="7691718"/>
            <wp:effectExtent l="0" t="0" r="0" b="0"/>
            <wp:docPr id="29042796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2"/>
                    <a:stretch>
                      <a:fillRect/>
                    </a:stretch>
                  </pic:blipFill>
                  <pic:spPr>
                    <a:xfrm>
                      <a:off x="0" y="0"/>
                      <a:ext cx="5943600" cy="7691718"/>
                    </a:xfrm>
                    <a:prstGeom prst="rect">
                      <a:avLst/>
                    </a:prstGeom>
                  </pic:spPr>
                </pic:pic>
              </a:graphicData>
            </a:graphic>
          </wp:inline>
        </w:drawing>
      </w:r>
    </w:p>
    <w:p w14:paraId="1B0F41DB" w14:textId="77777777" w:rsidR="008F611D" w:rsidRDefault="00F70E93">
      <w:r>
        <w:rPr>
          <w:noProof/>
        </w:rPr>
        <w:drawing>
          <wp:inline distT="0" distB="0" distL="0" distR="0" wp14:anchorId="3BA163CD" wp14:editId="397E850B">
            <wp:extent cx="5943600" cy="7691718"/>
            <wp:effectExtent l="0" t="0" r="0" b="0"/>
            <wp:docPr id="175383126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3"/>
                    <a:stretch>
                      <a:fillRect/>
                    </a:stretch>
                  </pic:blipFill>
                  <pic:spPr>
                    <a:xfrm>
                      <a:off x="0" y="0"/>
                      <a:ext cx="5943600" cy="7691718"/>
                    </a:xfrm>
                    <a:prstGeom prst="rect">
                      <a:avLst/>
                    </a:prstGeom>
                  </pic:spPr>
                </pic:pic>
              </a:graphicData>
            </a:graphic>
          </wp:inline>
        </w:drawing>
      </w:r>
    </w:p>
    <w:p w14:paraId="335E20C3" w14:textId="77777777" w:rsidR="008F611D" w:rsidRDefault="00F70E93">
      <w:r>
        <w:rPr>
          <w:noProof/>
        </w:rPr>
        <w:drawing>
          <wp:inline distT="0" distB="0" distL="0" distR="0" wp14:anchorId="45C2BB1B" wp14:editId="5A90D8EB">
            <wp:extent cx="5943600" cy="7691718"/>
            <wp:effectExtent l="0" t="0" r="0" b="0"/>
            <wp:docPr id="184525843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4"/>
                    <a:stretch>
                      <a:fillRect/>
                    </a:stretch>
                  </pic:blipFill>
                  <pic:spPr>
                    <a:xfrm>
                      <a:off x="0" y="0"/>
                      <a:ext cx="5943600" cy="7691718"/>
                    </a:xfrm>
                    <a:prstGeom prst="rect">
                      <a:avLst/>
                    </a:prstGeom>
                  </pic:spPr>
                </pic:pic>
              </a:graphicData>
            </a:graphic>
          </wp:inline>
        </w:drawing>
      </w:r>
    </w:p>
    <w:p w14:paraId="3D1BA724" w14:textId="77777777" w:rsidR="008F611D" w:rsidRDefault="00F70E93">
      <w:r>
        <w:rPr>
          <w:noProof/>
        </w:rPr>
        <w:drawing>
          <wp:inline distT="0" distB="0" distL="0" distR="0" wp14:anchorId="01DE8E9C" wp14:editId="5211A4FA">
            <wp:extent cx="5943600" cy="7691718"/>
            <wp:effectExtent l="0" t="0" r="0" b="0"/>
            <wp:docPr id="164617947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5"/>
                    <a:stretch>
                      <a:fillRect/>
                    </a:stretch>
                  </pic:blipFill>
                  <pic:spPr>
                    <a:xfrm>
                      <a:off x="0" y="0"/>
                      <a:ext cx="5943600" cy="7691718"/>
                    </a:xfrm>
                    <a:prstGeom prst="rect">
                      <a:avLst/>
                    </a:prstGeom>
                  </pic:spPr>
                </pic:pic>
              </a:graphicData>
            </a:graphic>
          </wp:inline>
        </w:drawing>
      </w:r>
    </w:p>
    <w:p w14:paraId="68E7E2CC" w14:textId="77777777" w:rsidR="008F611D" w:rsidRDefault="00F70E93">
      <w:r>
        <w:rPr>
          <w:noProof/>
        </w:rPr>
        <w:drawing>
          <wp:inline distT="0" distB="0" distL="0" distR="0" wp14:anchorId="09F2EE68" wp14:editId="47B0BF42">
            <wp:extent cx="5943600" cy="7691718"/>
            <wp:effectExtent l="0" t="0" r="0" b="0"/>
            <wp:docPr id="165523661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6"/>
                    <a:stretch>
                      <a:fillRect/>
                    </a:stretch>
                  </pic:blipFill>
                  <pic:spPr>
                    <a:xfrm>
                      <a:off x="0" y="0"/>
                      <a:ext cx="5943600" cy="7691718"/>
                    </a:xfrm>
                    <a:prstGeom prst="rect">
                      <a:avLst/>
                    </a:prstGeom>
                  </pic:spPr>
                </pic:pic>
              </a:graphicData>
            </a:graphic>
          </wp:inline>
        </w:drawing>
      </w:r>
    </w:p>
    <w:p w14:paraId="22F49A55" w14:textId="77777777" w:rsidR="008F611D" w:rsidRDefault="00F70E93">
      <w:r>
        <w:rPr>
          <w:noProof/>
        </w:rPr>
        <w:drawing>
          <wp:inline distT="0" distB="0" distL="0" distR="0" wp14:anchorId="62A618A6" wp14:editId="190C71B2">
            <wp:extent cx="5943600" cy="7691718"/>
            <wp:effectExtent l="0" t="0" r="0" b="0"/>
            <wp:docPr id="170056047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7"/>
                    <a:stretch>
                      <a:fillRect/>
                    </a:stretch>
                  </pic:blipFill>
                  <pic:spPr>
                    <a:xfrm>
                      <a:off x="0" y="0"/>
                      <a:ext cx="5943600" cy="7691718"/>
                    </a:xfrm>
                    <a:prstGeom prst="rect">
                      <a:avLst/>
                    </a:prstGeom>
                  </pic:spPr>
                </pic:pic>
              </a:graphicData>
            </a:graphic>
          </wp:inline>
        </w:drawing>
      </w:r>
    </w:p>
    <w:p w14:paraId="1CD169C6" w14:textId="77777777" w:rsidR="008F611D" w:rsidRDefault="00F70E93">
      <w:r>
        <w:rPr>
          <w:noProof/>
        </w:rPr>
        <w:drawing>
          <wp:inline distT="0" distB="0" distL="0" distR="0" wp14:anchorId="0D7287E5" wp14:editId="7DD40194">
            <wp:extent cx="5943600" cy="7691718"/>
            <wp:effectExtent l="0" t="0" r="0" b="0"/>
            <wp:docPr id="64405646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8"/>
                    <a:stretch>
                      <a:fillRect/>
                    </a:stretch>
                  </pic:blipFill>
                  <pic:spPr>
                    <a:xfrm>
                      <a:off x="0" y="0"/>
                      <a:ext cx="5943600" cy="7691718"/>
                    </a:xfrm>
                    <a:prstGeom prst="rect">
                      <a:avLst/>
                    </a:prstGeom>
                  </pic:spPr>
                </pic:pic>
              </a:graphicData>
            </a:graphic>
          </wp:inline>
        </w:drawing>
      </w:r>
    </w:p>
    <w:p w14:paraId="28D3A1EE" w14:textId="77777777" w:rsidR="008F611D" w:rsidRDefault="00F70E93">
      <w:r>
        <w:rPr>
          <w:noProof/>
        </w:rPr>
        <w:drawing>
          <wp:inline distT="0" distB="0" distL="0" distR="0" wp14:anchorId="494D7D1B" wp14:editId="3CC555D7">
            <wp:extent cx="5943600" cy="7691718"/>
            <wp:effectExtent l="0" t="0" r="0" b="0"/>
            <wp:docPr id="111675388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69"/>
                    <a:stretch>
                      <a:fillRect/>
                    </a:stretch>
                  </pic:blipFill>
                  <pic:spPr>
                    <a:xfrm>
                      <a:off x="0" y="0"/>
                      <a:ext cx="5943600" cy="7691718"/>
                    </a:xfrm>
                    <a:prstGeom prst="rect">
                      <a:avLst/>
                    </a:prstGeom>
                  </pic:spPr>
                </pic:pic>
              </a:graphicData>
            </a:graphic>
          </wp:inline>
        </w:drawing>
      </w:r>
    </w:p>
    <w:p w14:paraId="59F7E87F" w14:textId="77777777" w:rsidR="008F611D" w:rsidRDefault="00F70E93">
      <w:r>
        <w:rPr>
          <w:noProof/>
        </w:rPr>
        <w:drawing>
          <wp:inline distT="0" distB="0" distL="0" distR="0" wp14:anchorId="797AFB8F" wp14:editId="7E1190B6">
            <wp:extent cx="5943600" cy="7691718"/>
            <wp:effectExtent l="0" t="0" r="0" b="0"/>
            <wp:docPr id="175584422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0"/>
                    <a:stretch>
                      <a:fillRect/>
                    </a:stretch>
                  </pic:blipFill>
                  <pic:spPr>
                    <a:xfrm>
                      <a:off x="0" y="0"/>
                      <a:ext cx="5943600" cy="7691718"/>
                    </a:xfrm>
                    <a:prstGeom prst="rect">
                      <a:avLst/>
                    </a:prstGeom>
                  </pic:spPr>
                </pic:pic>
              </a:graphicData>
            </a:graphic>
          </wp:inline>
        </w:drawing>
      </w:r>
    </w:p>
    <w:p w14:paraId="169F4374" w14:textId="77777777" w:rsidR="008F611D" w:rsidRDefault="00F70E93">
      <w:r>
        <w:rPr>
          <w:noProof/>
        </w:rPr>
        <w:drawing>
          <wp:inline distT="0" distB="0" distL="0" distR="0" wp14:anchorId="02E98863" wp14:editId="5421F197">
            <wp:extent cx="5943600" cy="7691718"/>
            <wp:effectExtent l="0" t="0" r="0" b="0"/>
            <wp:docPr id="95873495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1"/>
                    <a:stretch>
                      <a:fillRect/>
                    </a:stretch>
                  </pic:blipFill>
                  <pic:spPr>
                    <a:xfrm>
                      <a:off x="0" y="0"/>
                      <a:ext cx="5943600" cy="7691718"/>
                    </a:xfrm>
                    <a:prstGeom prst="rect">
                      <a:avLst/>
                    </a:prstGeom>
                  </pic:spPr>
                </pic:pic>
              </a:graphicData>
            </a:graphic>
          </wp:inline>
        </w:drawing>
      </w:r>
    </w:p>
    <w:p w14:paraId="76EB8185" w14:textId="77777777" w:rsidR="008F611D" w:rsidRDefault="00F70E93">
      <w:r>
        <w:rPr>
          <w:noProof/>
        </w:rPr>
        <w:drawing>
          <wp:inline distT="0" distB="0" distL="0" distR="0" wp14:anchorId="353E0D78" wp14:editId="28977662">
            <wp:extent cx="5943600" cy="7691718"/>
            <wp:effectExtent l="0" t="0" r="0" b="0"/>
            <wp:docPr id="144535739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2"/>
                    <a:stretch>
                      <a:fillRect/>
                    </a:stretch>
                  </pic:blipFill>
                  <pic:spPr>
                    <a:xfrm>
                      <a:off x="0" y="0"/>
                      <a:ext cx="5943600" cy="7691718"/>
                    </a:xfrm>
                    <a:prstGeom prst="rect">
                      <a:avLst/>
                    </a:prstGeom>
                  </pic:spPr>
                </pic:pic>
              </a:graphicData>
            </a:graphic>
          </wp:inline>
        </w:drawing>
      </w:r>
    </w:p>
    <w:p w14:paraId="43D4B6FD" w14:textId="77777777" w:rsidR="008F611D" w:rsidRDefault="00F70E93">
      <w:r>
        <w:rPr>
          <w:noProof/>
        </w:rPr>
        <w:drawing>
          <wp:inline distT="0" distB="0" distL="0" distR="0" wp14:anchorId="55A55382" wp14:editId="42818E20">
            <wp:extent cx="5943600" cy="7691718"/>
            <wp:effectExtent l="0" t="0" r="0" b="0"/>
            <wp:docPr id="172664343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3"/>
                    <a:stretch>
                      <a:fillRect/>
                    </a:stretch>
                  </pic:blipFill>
                  <pic:spPr>
                    <a:xfrm>
                      <a:off x="0" y="0"/>
                      <a:ext cx="5943600" cy="7691718"/>
                    </a:xfrm>
                    <a:prstGeom prst="rect">
                      <a:avLst/>
                    </a:prstGeom>
                  </pic:spPr>
                </pic:pic>
              </a:graphicData>
            </a:graphic>
          </wp:inline>
        </w:drawing>
      </w:r>
    </w:p>
    <w:p w14:paraId="527CE27F" w14:textId="77777777" w:rsidR="008F611D" w:rsidRDefault="00F70E93">
      <w:r>
        <w:rPr>
          <w:noProof/>
        </w:rPr>
        <w:drawing>
          <wp:inline distT="0" distB="0" distL="0" distR="0" wp14:anchorId="7F362AAD" wp14:editId="5C1032DF">
            <wp:extent cx="5943600" cy="7691718"/>
            <wp:effectExtent l="0" t="0" r="0" b="0"/>
            <wp:docPr id="200230786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4"/>
                    <a:stretch>
                      <a:fillRect/>
                    </a:stretch>
                  </pic:blipFill>
                  <pic:spPr>
                    <a:xfrm>
                      <a:off x="0" y="0"/>
                      <a:ext cx="5943600" cy="7691718"/>
                    </a:xfrm>
                    <a:prstGeom prst="rect">
                      <a:avLst/>
                    </a:prstGeom>
                  </pic:spPr>
                </pic:pic>
              </a:graphicData>
            </a:graphic>
          </wp:inline>
        </w:drawing>
      </w:r>
    </w:p>
    <w:p w14:paraId="1C0A1322" w14:textId="77777777" w:rsidR="008F611D" w:rsidRDefault="00F70E93">
      <w:r>
        <w:rPr>
          <w:noProof/>
        </w:rPr>
        <w:drawing>
          <wp:inline distT="0" distB="0" distL="0" distR="0" wp14:anchorId="747C70F2" wp14:editId="6505EF3E">
            <wp:extent cx="5943600" cy="7691718"/>
            <wp:effectExtent l="0" t="0" r="0" b="0"/>
            <wp:docPr id="124660544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5"/>
                    <a:stretch>
                      <a:fillRect/>
                    </a:stretch>
                  </pic:blipFill>
                  <pic:spPr>
                    <a:xfrm>
                      <a:off x="0" y="0"/>
                      <a:ext cx="5943600" cy="7691718"/>
                    </a:xfrm>
                    <a:prstGeom prst="rect">
                      <a:avLst/>
                    </a:prstGeom>
                  </pic:spPr>
                </pic:pic>
              </a:graphicData>
            </a:graphic>
          </wp:inline>
        </w:drawing>
      </w:r>
    </w:p>
    <w:p w14:paraId="498CAF88" w14:textId="77777777" w:rsidR="008F611D" w:rsidRDefault="00F70E93">
      <w:r>
        <w:rPr>
          <w:noProof/>
        </w:rPr>
        <w:drawing>
          <wp:inline distT="0" distB="0" distL="0" distR="0" wp14:anchorId="2FB81D21" wp14:editId="45423B47">
            <wp:extent cx="5943600" cy="7691718"/>
            <wp:effectExtent l="0" t="0" r="0" b="0"/>
            <wp:docPr id="499347285"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6"/>
                    <a:stretch>
                      <a:fillRect/>
                    </a:stretch>
                  </pic:blipFill>
                  <pic:spPr>
                    <a:xfrm>
                      <a:off x="0" y="0"/>
                      <a:ext cx="5943600" cy="7691718"/>
                    </a:xfrm>
                    <a:prstGeom prst="rect">
                      <a:avLst/>
                    </a:prstGeom>
                  </pic:spPr>
                </pic:pic>
              </a:graphicData>
            </a:graphic>
          </wp:inline>
        </w:drawing>
      </w:r>
    </w:p>
    <w:p w14:paraId="3536C661" w14:textId="77777777" w:rsidR="008F611D" w:rsidRDefault="00F70E93">
      <w:r>
        <w:rPr>
          <w:noProof/>
        </w:rPr>
        <w:drawing>
          <wp:inline distT="0" distB="0" distL="0" distR="0" wp14:anchorId="18E8E6CA" wp14:editId="39EA9E9D">
            <wp:extent cx="5943600" cy="7691718"/>
            <wp:effectExtent l="0" t="0" r="0" b="0"/>
            <wp:docPr id="200407458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7"/>
                    <a:stretch>
                      <a:fillRect/>
                    </a:stretch>
                  </pic:blipFill>
                  <pic:spPr>
                    <a:xfrm>
                      <a:off x="0" y="0"/>
                      <a:ext cx="5943600" cy="7691718"/>
                    </a:xfrm>
                    <a:prstGeom prst="rect">
                      <a:avLst/>
                    </a:prstGeom>
                  </pic:spPr>
                </pic:pic>
              </a:graphicData>
            </a:graphic>
          </wp:inline>
        </w:drawing>
      </w:r>
    </w:p>
    <w:p w14:paraId="11654624" w14:textId="77777777" w:rsidR="008F611D" w:rsidRDefault="00F70E93">
      <w:r>
        <w:rPr>
          <w:noProof/>
        </w:rPr>
        <w:drawing>
          <wp:inline distT="0" distB="0" distL="0" distR="0" wp14:anchorId="78D3AE98" wp14:editId="6BDDFAF2">
            <wp:extent cx="5943600" cy="7691718"/>
            <wp:effectExtent l="0" t="0" r="0" b="0"/>
            <wp:docPr id="749991533"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8"/>
                    <a:stretch>
                      <a:fillRect/>
                    </a:stretch>
                  </pic:blipFill>
                  <pic:spPr>
                    <a:xfrm>
                      <a:off x="0" y="0"/>
                      <a:ext cx="5943600" cy="7691718"/>
                    </a:xfrm>
                    <a:prstGeom prst="rect">
                      <a:avLst/>
                    </a:prstGeom>
                  </pic:spPr>
                </pic:pic>
              </a:graphicData>
            </a:graphic>
          </wp:inline>
        </w:drawing>
      </w:r>
    </w:p>
    <w:p w14:paraId="754090D1" w14:textId="77777777" w:rsidR="008F611D" w:rsidRDefault="00F70E93">
      <w:r>
        <w:rPr>
          <w:noProof/>
        </w:rPr>
        <w:drawing>
          <wp:inline distT="0" distB="0" distL="0" distR="0" wp14:anchorId="3DF10E53" wp14:editId="63BF5C18">
            <wp:extent cx="5943600" cy="7691718"/>
            <wp:effectExtent l="0" t="0" r="0" b="0"/>
            <wp:docPr id="2007170451"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79"/>
                    <a:stretch>
                      <a:fillRect/>
                    </a:stretch>
                  </pic:blipFill>
                  <pic:spPr>
                    <a:xfrm>
                      <a:off x="0" y="0"/>
                      <a:ext cx="5943600" cy="7691718"/>
                    </a:xfrm>
                    <a:prstGeom prst="rect">
                      <a:avLst/>
                    </a:prstGeom>
                  </pic:spPr>
                </pic:pic>
              </a:graphicData>
            </a:graphic>
          </wp:inline>
        </w:drawing>
      </w:r>
    </w:p>
    <w:p w14:paraId="4900958A" w14:textId="77777777" w:rsidR="008F611D" w:rsidRDefault="00F70E93">
      <w:r>
        <w:rPr>
          <w:noProof/>
        </w:rPr>
        <w:drawing>
          <wp:inline distT="0" distB="0" distL="0" distR="0" wp14:anchorId="3F3CEBAC" wp14:editId="1F29EEFE">
            <wp:extent cx="5943600" cy="7691718"/>
            <wp:effectExtent l="0" t="0" r="0" b="0"/>
            <wp:docPr id="130126471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0"/>
                    <a:stretch>
                      <a:fillRect/>
                    </a:stretch>
                  </pic:blipFill>
                  <pic:spPr>
                    <a:xfrm>
                      <a:off x="0" y="0"/>
                      <a:ext cx="5943600" cy="7691718"/>
                    </a:xfrm>
                    <a:prstGeom prst="rect">
                      <a:avLst/>
                    </a:prstGeom>
                  </pic:spPr>
                </pic:pic>
              </a:graphicData>
            </a:graphic>
          </wp:inline>
        </w:drawing>
      </w:r>
    </w:p>
    <w:p w14:paraId="3675B376" w14:textId="77777777" w:rsidR="008F611D" w:rsidRDefault="00F70E93">
      <w:r>
        <w:rPr>
          <w:noProof/>
        </w:rPr>
        <w:drawing>
          <wp:inline distT="0" distB="0" distL="0" distR="0" wp14:anchorId="26C24105" wp14:editId="05451FE2">
            <wp:extent cx="5943600" cy="7691718"/>
            <wp:effectExtent l="0" t="0" r="0" b="0"/>
            <wp:docPr id="215369516"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1"/>
                    <a:stretch>
                      <a:fillRect/>
                    </a:stretch>
                  </pic:blipFill>
                  <pic:spPr>
                    <a:xfrm>
                      <a:off x="0" y="0"/>
                      <a:ext cx="5943600" cy="7691718"/>
                    </a:xfrm>
                    <a:prstGeom prst="rect">
                      <a:avLst/>
                    </a:prstGeom>
                  </pic:spPr>
                </pic:pic>
              </a:graphicData>
            </a:graphic>
          </wp:inline>
        </w:drawing>
      </w:r>
    </w:p>
    <w:p w14:paraId="5C729806" w14:textId="77777777" w:rsidR="008F611D" w:rsidRDefault="00F70E93">
      <w:r>
        <w:rPr>
          <w:noProof/>
        </w:rPr>
        <w:drawing>
          <wp:inline distT="0" distB="0" distL="0" distR="0" wp14:anchorId="47E4C405" wp14:editId="2E40C005">
            <wp:extent cx="5943600" cy="7691718"/>
            <wp:effectExtent l="0" t="0" r="0" b="0"/>
            <wp:docPr id="133893475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2"/>
                    <a:stretch>
                      <a:fillRect/>
                    </a:stretch>
                  </pic:blipFill>
                  <pic:spPr>
                    <a:xfrm>
                      <a:off x="0" y="0"/>
                      <a:ext cx="5943600" cy="7691718"/>
                    </a:xfrm>
                    <a:prstGeom prst="rect">
                      <a:avLst/>
                    </a:prstGeom>
                  </pic:spPr>
                </pic:pic>
              </a:graphicData>
            </a:graphic>
          </wp:inline>
        </w:drawing>
      </w:r>
    </w:p>
    <w:p w14:paraId="333EF612" w14:textId="77777777" w:rsidR="008F611D" w:rsidRDefault="00F70E93">
      <w:r>
        <w:rPr>
          <w:noProof/>
        </w:rPr>
        <w:drawing>
          <wp:inline distT="0" distB="0" distL="0" distR="0" wp14:anchorId="05134F3F" wp14:editId="50D3C5AE">
            <wp:extent cx="5943600" cy="7691718"/>
            <wp:effectExtent l="0" t="0" r="0" b="0"/>
            <wp:docPr id="283115070"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3"/>
                    <a:stretch>
                      <a:fillRect/>
                    </a:stretch>
                  </pic:blipFill>
                  <pic:spPr>
                    <a:xfrm>
                      <a:off x="0" y="0"/>
                      <a:ext cx="5943600" cy="7691718"/>
                    </a:xfrm>
                    <a:prstGeom prst="rect">
                      <a:avLst/>
                    </a:prstGeom>
                  </pic:spPr>
                </pic:pic>
              </a:graphicData>
            </a:graphic>
          </wp:inline>
        </w:drawing>
      </w:r>
    </w:p>
    <w:p w14:paraId="1172ECDB" w14:textId="77777777" w:rsidR="008F611D" w:rsidRDefault="00F70E93">
      <w:r>
        <w:rPr>
          <w:noProof/>
        </w:rPr>
        <w:drawing>
          <wp:inline distT="0" distB="0" distL="0" distR="0" wp14:anchorId="67537AFA" wp14:editId="08A1AFB3">
            <wp:extent cx="5943600" cy="7691718"/>
            <wp:effectExtent l="0" t="0" r="0" b="0"/>
            <wp:docPr id="905977079"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4"/>
                    <a:stretch>
                      <a:fillRect/>
                    </a:stretch>
                  </pic:blipFill>
                  <pic:spPr>
                    <a:xfrm>
                      <a:off x="0" y="0"/>
                      <a:ext cx="5943600" cy="7691718"/>
                    </a:xfrm>
                    <a:prstGeom prst="rect">
                      <a:avLst/>
                    </a:prstGeom>
                  </pic:spPr>
                </pic:pic>
              </a:graphicData>
            </a:graphic>
          </wp:inline>
        </w:drawing>
      </w:r>
    </w:p>
    <w:p w14:paraId="00F538A6" w14:textId="77777777" w:rsidR="008F611D" w:rsidRDefault="00F70E93">
      <w:r>
        <w:rPr>
          <w:noProof/>
        </w:rPr>
        <w:drawing>
          <wp:inline distT="0" distB="0" distL="0" distR="0" wp14:anchorId="3DDE2890" wp14:editId="0EC7018B">
            <wp:extent cx="5943600" cy="7691718"/>
            <wp:effectExtent l="0" t="0" r="0" b="0"/>
            <wp:docPr id="94875874" name="Hint" descr="Alt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nt"/>
                    <pic:cNvPicPr/>
                  </pic:nvPicPr>
                  <pic:blipFill>
                    <a:blip r:embed="rId185"/>
                    <a:stretch>
                      <a:fillRect/>
                    </a:stretch>
                  </pic:blipFill>
                  <pic:spPr>
                    <a:xfrm>
                      <a:off x="0" y="0"/>
                      <a:ext cx="5943600" cy="7691718"/>
                    </a:xfrm>
                    <a:prstGeom prst="rect">
                      <a:avLst/>
                    </a:prstGeom>
                  </pic:spPr>
                </pic:pic>
              </a:graphicData>
            </a:graphic>
          </wp:inline>
        </w:drawing>
      </w:r>
    </w:p>
    <w:sectPr w:rsidR="008F611D">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8C34E3" w14:textId="77777777" w:rsidR="008F611D" w:rsidRDefault="00F70E93">
      <w:r>
        <w:separator/>
      </w:r>
    </w:p>
  </w:endnote>
  <w:endnote w:type="continuationSeparator" w:id="0">
    <w:p w14:paraId="5A0713EA" w14:textId="77777777" w:rsidR="008F611D" w:rsidRDefault="00F70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1E0" w:firstRow="1" w:lastRow="1" w:firstColumn="1" w:lastColumn="1" w:noHBand="0" w:noVBand="0"/>
    </w:tblPr>
    <w:tblGrid>
      <w:gridCol w:w="828"/>
      <w:gridCol w:w="7976"/>
      <w:gridCol w:w="772"/>
    </w:tblGrid>
    <w:tr w:rsidR="008F611D" w14:paraId="4B3911BE" w14:textId="77777777">
      <w:trPr>
        <w:jc w:val="center"/>
      </w:trPr>
      <w:tc>
        <w:tcPr>
          <w:tcW w:w="828" w:type="dxa"/>
        </w:tcPr>
        <w:p w14:paraId="31DA15FB" w14:textId="77777777" w:rsidR="008F611D" w:rsidRDefault="008F611D">
          <w:pPr>
            <w:pStyle w:val="Footer"/>
            <w:spacing w:after="0" w:line="240" w:lineRule="auto"/>
            <w:jc w:val="center"/>
          </w:pPr>
        </w:p>
      </w:tc>
      <w:tc>
        <w:tcPr>
          <w:tcW w:w="7976" w:type="dxa"/>
        </w:tcPr>
        <w:p w14:paraId="168A1EC5" w14:textId="77777777" w:rsidR="008F611D" w:rsidRDefault="00F70E93">
          <w:pPr>
            <w:pStyle w:val="Footer"/>
            <w:spacing w:after="0" w:line="240" w:lineRule="auto"/>
            <w:jc w:val="center"/>
          </w:pPr>
          <w:r>
            <w:t>CAPER</w:t>
          </w:r>
        </w:p>
      </w:tc>
      <w:tc>
        <w:tcPr>
          <w:tcW w:w="772" w:type="dxa"/>
        </w:tcPr>
        <w:p w14:paraId="4BCB2436" w14:textId="77777777" w:rsidR="008F611D" w:rsidRDefault="00F70E93">
          <w:pPr>
            <w:pStyle w:val="Footer"/>
            <w:spacing w:after="0" w:line="240" w:lineRule="auto"/>
            <w:jc w:val="right"/>
          </w:pPr>
          <w:r>
            <w:fldChar w:fldCharType="begin"/>
          </w:r>
          <w:r>
            <w:instrText>page</w:instrText>
          </w:r>
          <w:r>
            <w:fldChar w:fldCharType="separate"/>
          </w:r>
          <w:r>
            <w:t>1</w:t>
          </w:r>
          <w:r>
            <w:fldChar w:fldCharType="end"/>
          </w:r>
        </w:p>
      </w:tc>
    </w:tr>
  </w:tbl>
  <w:p w14:paraId="676A95F7" w14:textId="77777777" w:rsidR="008F611D" w:rsidRDefault="00F70E93">
    <w:pPr>
      <w:pStyle w:val="Footer"/>
      <w:spacing w:before="120" w:after="0"/>
      <w:rPr>
        <w:rFonts w:asciiTheme="minorHAnsi" w:hAnsiTheme="minorHAnsi"/>
        <w:b/>
        <w:i/>
        <w:sz w:val="16"/>
      </w:rPr>
    </w:pPr>
    <w:r>
      <w:rPr>
        <w:rFonts w:asciiTheme="minorHAnsi" w:hAnsiTheme="minorHAnsi" w:cs="Arial"/>
        <w:color w:val="000000"/>
        <w:sz w:val="16"/>
      </w:rPr>
      <w:t>OMB Control No: 2506-0117 (exp. 09/30/2021)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2F430" w14:textId="77777777" w:rsidR="008F611D" w:rsidRDefault="00F70E93">
      <w:r>
        <w:separator/>
      </w:r>
    </w:p>
  </w:footnote>
  <w:footnote w:type="continuationSeparator" w:id="0">
    <w:p w14:paraId="3BD3212F" w14:textId="77777777" w:rsidR="008F611D" w:rsidRDefault="00F70E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3108E9C"/>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A3848782"/>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111CDC50"/>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6CECF734"/>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A8B8103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FECD4C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06E986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ACAE8C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3EC8214"/>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67F0FC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2A6DC6"/>
    <w:multiLevelType w:val="hybridMultilevel"/>
    <w:tmpl w:val="203CEBDC"/>
    <w:lvl w:ilvl="0" w:tplc="04090013">
      <w:start w:val="1"/>
      <w:numFmt w:val="upperRoman"/>
      <w:lvlText w:val="%1."/>
      <w:lvlJc w:val="right"/>
      <w:pPr>
        <w:tabs>
          <w:tab w:val="num" w:pos="720"/>
        </w:tabs>
        <w:ind w:left="720" w:hanging="18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45B42A3"/>
    <w:multiLevelType w:val="hybridMultilevel"/>
    <w:tmpl w:val="FA82EE94"/>
    <w:lvl w:ilvl="0" w:tplc="04090013">
      <w:start w:val="1"/>
      <w:numFmt w:val="upperRoman"/>
      <w:lvlText w:val="%1."/>
      <w:lvlJc w:val="righ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519A3E8F"/>
    <w:multiLevelType w:val="hybridMultilevel"/>
    <w:tmpl w:val="77020142"/>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58CE2ACE"/>
    <w:multiLevelType w:val="hybridMultilevel"/>
    <w:tmpl w:val="D780CAE8"/>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6D5C4484"/>
    <w:multiLevelType w:val="hybridMultilevel"/>
    <w:tmpl w:val="65061610"/>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5" w15:restartNumberingAfterBreak="0">
    <w:nsid w:val="7CAD51AB"/>
    <w:multiLevelType w:val="hybridMultilevel"/>
    <w:tmpl w:val="242AB0BC"/>
    <w:lvl w:ilvl="0" w:tplc="0409000F">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16cid:durableId="354773626">
    <w:abstractNumId w:val="11"/>
  </w:num>
  <w:num w:numId="2" w16cid:durableId="745422974">
    <w:abstractNumId w:val="9"/>
  </w:num>
  <w:num w:numId="3" w16cid:durableId="131756200">
    <w:abstractNumId w:val="7"/>
  </w:num>
  <w:num w:numId="4" w16cid:durableId="1331912751">
    <w:abstractNumId w:val="6"/>
  </w:num>
  <w:num w:numId="5" w16cid:durableId="517812808">
    <w:abstractNumId w:val="5"/>
  </w:num>
  <w:num w:numId="6" w16cid:durableId="361134574">
    <w:abstractNumId w:val="4"/>
  </w:num>
  <w:num w:numId="7" w16cid:durableId="1927227025">
    <w:abstractNumId w:val="8"/>
  </w:num>
  <w:num w:numId="8" w16cid:durableId="708651866">
    <w:abstractNumId w:val="3"/>
  </w:num>
  <w:num w:numId="9" w16cid:durableId="1937471313">
    <w:abstractNumId w:val="2"/>
  </w:num>
  <w:num w:numId="10" w16cid:durableId="382099085">
    <w:abstractNumId w:val="1"/>
  </w:num>
  <w:num w:numId="11" w16cid:durableId="389379779">
    <w:abstractNumId w:val="0"/>
  </w:num>
  <w:num w:numId="12" w16cid:durableId="1854341143">
    <w:abstractNumId w:val="10"/>
  </w:num>
  <w:num w:numId="13" w16cid:durableId="1109356404">
    <w:abstractNumId w:val="15"/>
  </w:num>
  <w:num w:numId="14" w16cid:durableId="1579510874">
    <w:abstractNumId w:val="13"/>
  </w:num>
  <w:num w:numId="15" w16cid:durableId="1671833241">
    <w:abstractNumId w:val="12"/>
  </w:num>
  <w:num w:numId="16" w16cid:durableId="2202014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550"/>
    <w:rsid w:val="00000EC6"/>
    <w:rsid w:val="00001671"/>
    <w:rsid w:val="0000299C"/>
    <w:rsid w:val="000035A3"/>
    <w:rsid w:val="00003E3A"/>
    <w:rsid w:val="00004F01"/>
    <w:rsid w:val="000055F1"/>
    <w:rsid w:val="00006999"/>
    <w:rsid w:val="00007A74"/>
    <w:rsid w:val="000101FE"/>
    <w:rsid w:val="000109A7"/>
    <w:rsid w:val="000116B2"/>
    <w:rsid w:val="00012E9D"/>
    <w:rsid w:val="00013481"/>
    <w:rsid w:val="000146AF"/>
    <w:rsid w:val="00014B5F"/>
    <w:rsid w:val="0001643E"/>
    <w:rsid w:val="0001694F"/>
    <w:rsid w:val="00017C8C"/>
    <w:rsid w:val="000202EB"/>
    <w:rsid w:val="000204C7"/>
    <w:rsid w:val="00022CF5"/>
    <w:rsid w:val="000237FC"/>
    <w:rsid w:val="000250A9"/>
    <w:rsid w:val="0002592E"/>
    <w:rsid w:val="00025951"/>
    <w:rsid w:val="00025DEC"/>
    <w:rsid w:val="00026149"/>
    <w:rsid w:val="00027899"/>
    <w:rsid w:val="00027FD4"/>
    <w:rsid w:val="00030C85"/>
    <w:rsid w:val="00031960"/>
    <w:rsid w:val="00032C1E"/>
    <w:rsid w:val="0003300B"/>
    <w:rsid w:val="0003316E"/>
    <w:rsid w:val="00033A35"/>
    <w:rsid w:val="0003459B"/>
    <w:rsid w:val="00035628"/>
    <w:rsid w:val="000357CA"/>
    <w:rsid w:val="00035F04"/>
    <w:rsid w:val="000365DA"/>
    <w:rsid w:val="00040E81"/>
    <w:rsid w:val="0004164B"/>
    <w:rsid w:val="00042C4D"/>
    <w:rsid w:val="0004355B"/>
    <w:rsid w:val="00043B67"/>
    <w:rsid w:val="00044565"/>
    <w:rsid w:val="00044EC9"/>
    <w:rsid w:val="00047DD2"/>
    <w:rsid w:val="00047E3E"/>
    <w:rsid w:val="0005057C"/>
    <w:rsid w:val="000518AA"/>
    <w:rsid w:val="00052543"/>
    <w:rsid w:val="0005399B"/>
    <w:rsid w:val="00053D85"/>
    <w:rsid w:val="00053E62"/>
    <w:rsid w:val="00054780"/>
    <w:rsid w:val="000549C7"/>
    <w:rsid w:val="00054D96"/>
    <w:rsid w:val="00056828"/>
    <w:rsid w:val="00057E29"/>
    <w:rsid w:val="00060CE4"/>
    <w:rsid w:val="00061845"/>
    <w:rsid w:val="00061B37"/>
    <w:rsid w:val="00061E41"/>
    <w:rsid w:val="000620FD"/>
    <w:rsid w:val="000623F4"/>
    <w:rsid w:val="00063F1C"/>
    <w:rsid w:val="00065D4E"/>
    <w:rsid w:val="000661A8"/>
    <w:rsid w:val="00066237"/>
    <w:rsid w:val="000670CF"/>
    <w:rsid w:val="00067FD4"/>
    <w:rsid w:val="00070633"/>
    <w:rsid w:val="00071C7C"/>
    <w:rsid w:val="00072C8A"/>
    <w:rsid w:val="00072F46"/>
    <w:rsid w:val="000734F6"/>
    <w:rsid w:val="00073E7A"/>
    <w:rsid w:val="00074919"/>
    <w:rsid w:val="00074DEF"/>
    <w:rsid w:val="0007533E"/>
    <w:rsid w:val="00075AB2"/>
    <w:rsid w:val="0007671E"/>
    <w:rsid w:val="00076CF5"/>
    <w:rsid w:val="00076D36"/>
    <w:rsid w:val="00077619"/>
    <w:rsid w:val="00077A7A"/>
    <w:rsid w:val="00077F16"/>
    <w:rsid w:val="00080209"/>
    <w:rsid w:val="0008068E"/>
    <w:rsid w:val="00080943"/>
    <w:rsid w:val="00080ECB"/>
    <w:rsid w:val="00080FA0"/>
    <w:rsid w:val="00081076"/>
    <w:rsid w:val="00081136"/>
    <w:rsid w:val="0008221D"/>
    <w:rsid w:val="0008229D"/>
    <w:rsid w:val="000825DF"/>
    <w:rsid w:val="0008289F"/>
    <w:rsid w:val="000831B8"/>
    <w:rsid w:val="000832B3"/>
    <w:rsid w:val="0008384E"/>
    <w:rsid w:val="00083B49"/>
    <w:rsid w:val="00083BEB"/>
    <w:rsid w:val="00084058"/>
    <w:rsid w:val="0008420F"/>
    <w:rsid w:val="00084385"/>
    <w:rsid w:val="00084E02"/>
    <w:rsid w:val="00085ECE"/>
    <w:rsid w:val="0008764E"/>
    <w:rsid w:val="00087BEC"/>
    <w:rsid w:val="00091139"/>
    <w:rsid w:val="000920F8"/>
    <w:rsid w:val="00092FA7"/>
    <w:rsid w:val="00093600"/>
    <w:rsid w:val="0009415B"/>
    <w:rsid w:val="0009419B"/>
    <w:rsid w:val="00094C65"/>
    <w:rsid w:val="00096632"/>
    <w:rsid w:val="00096BAB"/>
    <w:rsid w:val="00096FE3"/>
    <w:rsid w:val="000975D9"/>
    <w:rsid w:val="00097D73"/>
    <w:rsid w:val="000A22C7"/>
    <w:rsid w:val="000A3328"/>
    <w:rsid w:val="000A3869"/>
    <w:rsid w:val="000A3AF5"/>
    <w:rsid w:val="000A3DED"/>
    <w:rsid w:val="000A49C3"/>
    <w:rsid w:val="000A6604"/>
    <w:rsid w:val="000A7EAA"/>
    <w:rsid w:val="000A7EB6"/>
    <w:rsid w:val="000B0148"/>
    <w:rsid w:val="000B05D4"/>
    <w:rsid w:val="000B0735"/>
    <w:rsid w:val="000B1705"/>
    <w:rsid w:val="000B291F"/>
    <w:rsid w:val="000B3DD8"/>
    <w:rsid w:val="000B45BD"/>
    <w:rsid w:val="000B5D24"/>
    <w:rsid w:val="000B6036"/>
    <w:rsid w:val="000B6192"/>
    <w:rsid w:val="000B6842"/>
    <w:rsid w:val="000B7A3C"/>
    <w:rsid w:val="000C0752"/>
    <w:rsid w:val="000C0905"/>
    <w:rsid w:val="000C0B16"/>
    <w:rsid w:val="000C20FC"/>
    <w:rsid w:val="000C23F6"/>
    <w:rsid w:val="000C265E"/>
    <w:rsid w:val="000C3ACA"/>
    <w:rsid w:val="000C5AF9"/>
    <w:rsid w:val="000C666E"/>
    <w:rsid w:val="000C7403"/>
    <w:rsid w:val="000C74F3"/>
    <w:rsid w:val="000D01E0"/>
    <w:rsid w:val="000D14F6"/>
    <w:rsid w:val="000D1DC9"/>
    <w:rsid w:val="000D422A"/>
    <w:rsid w:val="000D488E"/>
    <w:rsid w:val="000D6A4D"/>
    <w:rsid w:val="000D6CFF"/>
    <w:rsid w:val="000D71A6"/>
    <w:rsid w:val="000D7D16"/>
    <w:rsid w:val="000E0343"/>
    <w:rsid w:val="000E0AAE"/>
    <w:rsid w:val="000E0D5D"/>
    <w:rsid w:val="000E13BA"/>
    <w:rsid w:val="000E1DFB"/>
    <w:rsid w:val="000E1F9B"/>
    <w:rsid w:val="000E2A69"/>
    <w:rsid w:val="000E2C4D"/>
    <w:rsid w:val="000E4A11"/>
    <w:rsid w:val="000E5032"/>
    <w:rsid w:val="000E53D6"/>
    <w:rsid w:val="000E5FBD"/>
    <w:rsid w:val="000E60F9"/>
    <w:rsid w:val="000E6121"/>
    <w:rsid w:val="000E640E"/>
    <w:rsid w:val="000E6B9A"/>
    <w:rsid w:val="000E6CB6"/>
    <w:rsid w:val="000F04AF"/>
    <w:rsid w:val="000F0F15"/>
    <w:rsid w:val="000F1426"/>
    <w:rsid w:val="000F21DE"/>
    <w:rsid w:val="000F503D"/>
    <w:rsid w:val="000F683C"/>
    <w:rsid w:val="000F6B53"/>
    <w:rsid w:val="001000D7"/>
    <w:rsid w:val="00101E3D"/>
    <w:rsid w:val="00102442"/>
    <w:rsid w:val="0010332E"/>
    <w:rsid w:val="00104032"/>
    <w:rsid w:val="0010487A"/>
    <w:rsid w:val="00106CAB"/>
    <w:rsid w:val="0010757C"/>
    <w:rsid w:val="001101BB"/>
    <w:rsid w:val="001105E4"/>
    <w:rsid w:val="00111DEA"/>
    <w:rsid w:val="00111F9F"/>
    <w:rsid w:val="001121F8"/>
    <w:rsid w:val="00112F30"/>
    <w:rsid w:val="0011341D"/>
    <w:rsid w:val="0011453E"/>
    <w:rsid w:val="00114CA6"/>
    <w:rsid w:val="00115066"/>
    <w:rsid w:val="00117AB9"/>
    <w:rsid w:val="00117CAF"/>
    <w:rsid w:val="00120904"/>
    <w:rsid w:val="00123B67"/>
    <w:rsid w:val="001244C5"/>
    <w:rsid w:val="00124E85"/>
    <w:rsid w:val="00125428"/>
    <w:rsid w:val="001256B0"/>
    <w:rsid w:val="00125FCA"/>
    <w:rsid w:val="00126022"/>
    <w:rsid w:val="001261A0"/>
    <w:rsid w:val="001274C4"/>
    <w:rsid w:val="00132B0C"/>
    <w:rsid w:val="00132CEA"/>
    <w:rsid w:val="00133EA4"/>
    <w:rsid w:val="00134B79"/>
    <w:rsid w:val="0013545A"/>
    <w:rsid w:val="00135B76"/>
    <w:rsid w:val="00135EA7"/>
    <w:rsid w:val="00136724"/>
    <w:rsid w:val="00137DF0"/>
    <w:rsid w:val="00141F8B"/>
    <w:rsid w:val="001426D3"/>
    <w:rsid w:val="001442FB"/>
    <w:rsid w:val="001452F7"/>
    <w:rsid w:val="0014572F"/>
    <w:rsid w:val="001460FB"/>
    <w:rsid w:val="00146B9A"/>
    <w:rsid w:val="0014790F"/>
    <w:rsid w:val="0015000D"/>
    <w:rsid w:val="00150082"/>
    <w:rsid w:val="001501DB"/>
    <w:rsid w:val="00150A50"/>
    <w:rsid w:val="00150B00"/>
    <w:rsid w:val="00151FDE"/>
    <w:rsid w:val="001539D4"/>
    <w:rsid w:val="0015548F"/>
    <w:rsid w:val="00156045"/>
    <w:rsid w:val="00156205"/>
    <w:rsid w:val="00157867"/>
    <w:rsid w:val="00157D8A"/>
    <w:rsid w:val="00157DD0"/>
    <w:rsid w:val="0016089C"/>
    <w:rsid w:val="00160AC1"/>
    <w:rsid w:val="00162077"/>
    <w:rsid w:val="0016267E"/>
    <w:rsid w:val="00162A99"/>
    <w:rsid w:val="00163BA8"/>
    <w:rsid w:val="00164969"/>
    <w:rsid w:val="001657BA"/>
    <w:rsid w:val="00165B3F"/>
    <w:rsid w:val="00166377"/>
    <w:rsid w:val="00166FC2"/>
    <w:rsid w:val="00167346"/>
    <w:rsid w:val="001703C2"/>
    <w:rsid w:val="001728FD"/>
    <w:rsid w:val="00172A41"/>
    <w:rsid w:val="00172D3C"/>
    <w:rsid w:val="00173660"/>
    <w:rsid w:val="0017391B"/>
    <w:rsid w:val="00173954"/>
    <w:rsid w:val="001748A8"/>
    <w:rsid w:val="00174E22"/>
    <w:rsid w:val="00174F62"/>
    <w:rsid w:val="00175A92"/>
    <w:rsid w:val="00176F2C"/>
    <w:rsid w:val="0017730C"/>
    <w:rsid w:val="00177DEF"/>
    <w:rsid w:val="00180218"/>
    <w:rsid w:val="00180753"/>
    <w:rsid w:val="00181247"/>
    <w:rsid w:val="00181253"/>
    <w:rsid w:val="00182552"/>
    <w:rsid w:val="00182A06"/>
    <w:rsid w:val="00183202"/>
    <w:rsid w:val="0018383F"/>
    <w:rsid w:val="0018415D"/>
    <w:rsid w:val="00184182"/>
    <w:rsid w:val="00184AE8"/>
    <w:rsid w:val="00184B4B"/>
    <w:rsid w:val="00184CFB"/>
    <w:rsid w:val="00184F71"/>
    <w:rsid w:val="00184F89"/>
    <w:rsid w:val="00186776"/>
    <w:rsid w:val="001876CD"/>
    <w:rsid w:val="00190078"/>
    <w:rsid w:val="00190429"/>
    <w:rsid w:val="00192527"/>
    <w:rsid w:val="00192E4D"/>
    <w:rsid w:val="00193AF0"/>
    <w:rsid w:val="0019437E"/>
    <w:rsid w:val="001949B1"/>
    <w:rsid w:val="00194CDA"/>
    <w:rsid w:val="00194DE6"/>
    <w:rsid w:val="001964F3"/>
    <w:rsid w:val="00197A7A"/>
    <w:rsid w:val="001A0074"/>
    <w:rsid w:val="001A0F7B"/>
    <w:rsid w:val="001A1131"/>
    <w:rsid w:val="001A226D"/>
    <w:rsid w:val="001A44BB"/>
    <w:rsid w:val="001A4F93"/>
    <w:rsid w:val="001A6644"/>
    <w:rsid w:val="001A6F81"/>
    <w:rsid w:val="001A7613"/>
    <w:rsid w:val="001A7F28"/>
    <w:rsid w:val="001B0BA7"/>
    <w:rsid w:val="001B177E"/>
    <w:rsid w:val="001B469C"/>
    <w:rsid w:val="001B5AF8"/>
    <w:rsid w:val="001B64F7"/>
    <w:rsid w:val="001B6520"/>
    <w:rsid w:val="001B6936"/>
    <w:rsid w:val="001B75E2"/>
    <w:rsid w:val="001B7DB9"/>
    <w:rsid w:val="001C1880"/>
    <w:rsid w:val="001C1B65"/>
    <w:rsid w:val="001C2492"/>
    <w:rsid w:val="001C2692"/>
    <w:rsid w:val="001C38E2"/>
    <w:rsid w:val="001C3C19"/>
    <w:rsid w:val="001C3E92"/>
    <w:rsid w:val="001C4867"/>
    <w:rsid w:val="001C4EAB"/>
    <w:rsid w:val="001C516A"/>
    <w:rsid w:val="001C61C3"/>
    <w:rsid w:val="001C696A"/>
    <w:rsid w:val="001C6CFF"/>
    <w:rsid w:val="001C79ED"/>
    <w:rsid w:val="001D0384"/>
    <w:rsid w:val="001D20E3"/>
    <w:rsid w:val="001D285F"/>
    <w:rsid w:val="001D3A7D"/>
    <w:rsid w:val="001D4366"/>
    <w:rsid w:val="001D5457"/>
    <w:rsid w:val="001D68CD"/>
    <w:rsid w:val="001D6AF5"/>
    <w:rsid w:val="001D6ECF"/>
    <w:rsid w:val="001D7832"/>
    <w:rsid w:val="001D78ED"/>
    <w:rsid w:val="001D79E2"/>
    <w:rsid w:val="001E1072"/>
    <w:rsid w:val="001E2322"/>
    <w:rsid w:val="001E325A"/>
    <w:rsid w:val="001E3EA8"/>
    <w:rsid w:val="001E47F6"/>
    <w:rsid w:val="001E4C5B"/>
    <w:rsid w:val="001E4D04"/>
    <w:rsid w:val="001E551F"/>
    <w:rsid w:val="001E61D5"/>
    <w:rsid w:val="001E6312"/>
    <w:rsid w:val="001E6E6E"/>
    <w:rsid w:val="001E763D"/>
    <w:rsid w:val="001E7D42"/>
    <w:rsid w:val="001F0B25"/>
    <w:rsid w:val="001F1BE7"/>
    <w:rsid w:val="001F2FC4"/>
    <w:rsid w:val="001F3C7D"/>
    <w:rsid w:val="001F3CB4"/>
    <w:rsid w:val="001F68DE"/>
    <w:rsid w:val="001F753C"/>
    <w:rsid w:val="002028BF"/>
    <w:rsid w:val="00203C89"/>
    <w:rsid w:val="00204041"/>
    <w:rsid w:val="00204CFE"/>
    <w:rsid w:val="00204E13"/>
    <w:rsid w:val="00205644"/>
    <w:rsid w:val="00205CCE"/>
    <w:rsid w:val="00207A05"/>
    <w:rsid w:val="00210BE4"/>
    <w:rsid w:val="002111DD"/>
    <w:rsid w:val="002116BD"/>
    <w:rsid w:val="00212E96"/>
    <w:rsid w:val="002137A1"/>
    <w:rsid w:val="00214170"/>
    <w:rsid w:val="002150FE"/>
    <w:rsid w:val="00215FFC"/>
    <w:rsid w:val="00216A02"/>
    <w:rsid w:val="00216DD3"/>
    <w:rsid w:val="00217523"/>
    <w:rsid w:val="0021781D"/>
    <w:rsid w:val="00217B66"/>
    <w:rsid w:val="00217EA0"/>
    <w:rsid w:val="00220C8E"/>
    <w:rsid w:val="002211EC"/>
    <w:rsid w:val="00221262"/>
    <w:rsid w:val="00221D81"/>
    <w:rsid w:val="00224031"/>
    <w:rsid w:val="00224741"/>
    <w:rsid w:val="002248BD"/>
    <w:rsid w:val="00224CD2"/>
    <w:rsid w:val="002266F1"/>
    <w:rsid w:val="002267F1"/>
    <w:rsid w:val="00226B59"/>
    <w:rsid w:val="00230EF6"/>
    <w:rsid w:val="002311BD"/>
    <w:rsid w:val="002323D0"/>
    <w:rsid w:val="0023315D"/>
    <w:rsid w:val="00233524"/>
    <w:rsid w:val="00233736"/>
    <w:rsid w:val="00233956"/>
    <w:rsid w:val="002346CD"/>
    <w:rsid w:val="00236F35"/>
    <w:rsid w:val="00236F9D"/>
    <w:rsid w:val="002375B4"/>
    <w:rsid w:val="00240369"/>
    <w:rsid w:val="00240AEF"/>
    <w:rsid w:val="0024397D"/>
    <w:rsid w:val="00243BB2"/>
    <w:rsid w:val="0024409B"/>
    <w:rsid w:val="00244529"/>
    <w:rsid w:val="00244EDB"/>
    <w:rsid w:val="0024534C"/>
    <w:rsid w:val="00245AEC"/>
    <w:rsid w:val="00247E65"/>
    <w:rsid w:val="0025080C"/>
    <w:rsid w:val="0025207C"/>
    <w:rsid w:val="00254774"/>
    <w:rsid w:val="0025577D"/>
    <w:rsid w:val="00255CB4"/>
    <w:rsid w:val="0025607E"/>
    <w:rsid w:val="00256481"/>
    <w:rsid w:val="002564B0"/>
    <w:rsid w:val="00257643"/>
    <w:rsid w:val="00260080"/>
    <w:rsid w:val="00260770"/>
    <w:rsid w:val="00260E1E"/>
    <w:rsid w:val="00260F6E"/>
    <w:rsid w:val="00261EA3"/>
    <w:rsid w:val="00262D53"/>
    <w:rsid w:val="00263CA8"/>
    <w:rsid w:val="002643F3"/>
    <w:rsid w:val="0026448F"/>
    <w:rsid w:val="002660BC"/>
    <w:rsid w:val="00267042"/>
    <w:rsid w:val="00267FE2"/>
    <w:rsid w:val="0027020F"/>
    <w:rsid w:val="002707F7"/>
    <w:rsid w:val="00270B46"/>
    <w:rsid w:val="00270E66"/>
    <w:rsid w:val="002721FA"/>
    <w:rsid w:val="00272758"/>
    <w:rsid w:val="00272E1D"/>
    <w:rsid w:val="00275F5E"/>
    <w:rsid w:val="00276096"/>
    <w:rsid w:val="002764CB"/>
    <w:rsid w:val="0027673E"/>
    <w:rsid w:val="00277A52"/>
    <w:rsid w:val="00277D0B"/>
    <w:rsid w:val="0028052A"/>
    <w:rsid w:val="002805C4"/>
    <w:rsid w:val="00283CA8"/>
    <w:rsid w:val="002845D3"/>
    <w:rsid w:val="00284AD9"/>
    <w:rsid w:val="00284E5C"/>
    <w:rsid w:val="00285752"/>
    <w:rsid w:val="0028792C"/>
    <w:rsid w:val="002879F1"/>
    <w:rsid w:val="002905D8"/>
    <w:rsid w:val="00290DB9"/>
    <w:rsid w:val="00291155"/>
    <w:rsid w:val="00291F7B"/>
    <w:rsid w:val="00292ECE"/>
    <w:rsid w:val="002940C6"/>
    <w:rsid w:val="00294B1B"/>
    <w:rsid w:val="00294CA9"/>
    <w:rsid w:val="00295998"/>
    <w:rsid w:val="002969C3"/>
    <w:rsid w:val="00297030"/>
    <w:rsid w:val="002A1320"/>
    <w:rsid w:val="002A19C0"/>
    <w:rsid w:val="002A2068"/>
    <w:rsid w:val="002A206F"/>
    <w:rsid w:val="002A2980"/>
    <w:rsid w:val="002A33F3"/>
    <w:rsid w:val="002A4896"/>
    <w:rsid w:val="002A49B8"/>
    <w:rsid w:val="002A4D9A"/>
    <w:rsid w:val="002A4E8C"/>
    <w:rsid w:val="002A5179"/>
    <w:rsid w:val="002A57D8"/>
    <w:rsid w:val="002A5D07"/>
    <w:rsid w:val="002A7146"/>
    <w:rsid w:val="002B260A"/>
    <w:rsid w:val="002B57CF"/>
    <w:rsid w:val="002B67A3"/>
    <w:rsid w:val="002C12CE"/>
    <w:rsid w:val="002C155C"/>
    <w:rsid w:val="002C2FAB"/>
    <w:rsid w:val="002C3395"/>
    <w:rsid w:val="002C4269"/>
    <w:rsid w:val="002C451D"/>
    <w:rsid w:val="002C547E"/>
    <w:rsid w:val="002C55DF"/>
    <w:rsid w:val="002C5F73"/>
    <w:rsid w:val="002C7DA5"/>
    <w:rsid w:val="002D3381"/>
    <w:rsid w:val="002D34A9"/>
    <w:rsid w:val="002D45E4"/>
    <w:rsid w:val="002D478C"/>
    <w:rsid w:val="002D5755"/>
    <w:rsid w:val="002D6121"/>
    <w:rsid w:val="002D71DF"/>
    <w:rsid w:val="002D72DF"/>
    <w:rsid w:val="002E04EA"/>
    <w:rsid w:val="002E0765"/>
    <w:rsid w:val="002E2948"/>
    <w:rsid w:val="002E373E"/>
    <w:rsid w:val="002E5E11"/>
    <w:rsid w:val="002E7287"/>
    <w:rsid w:val="002F00E3"/>
    <w:rsid w:val="002F0A95"/>
    <w:rsid w:val="002F13AD"/>
    <w:rsid w:val="002F1FFB"/>
    <w:rsid w:val="002F2A9F"/>
    <w:rsid w:val="002F3E66"/>
    <w:rsid w:val="002F4183"/>
    <w:rsid w:val="002F475D"/>
    <w:rsid w:val="002F5272"/>
    <w:rsid w:val="002F664F"/>
    <w:rsid w:val="002F7A63"/>
    <w:rsid w:val="003003C0"/>
    <w:rsid w:val="0030068B"/>
    <w:rsid w:val="00300855"/>
    <w:rsid w:val="00302737"/>
    <w:rsid w:val="00302A61"/>
    <w:rsid w:val="003045D1"/>
    <w:rsid w:val="003045F6"/>
    <w:rsid w:val="00304D73"/>
    <w:rsid w:val="00305182"/>
    <w:rsid w:val="003056D6"/>
    <w:rsid w:val="0030598B"/>
    <w:rsid w:val="0030672D"/>
    <w:rsid w:val="00306E0A"/>
    <w:rsid w:val="00306F39"/>
    <w:rsid w:val="00307CCF"/>
    <w:rsid w:val="00311270"/>
    <w:rsid w:val="003113E0"/>
    <w:rsid w:val="003118D7"/>
    <w:rsid w:val="00312833"/>
    <w:rsid w:val="00312C1B"/>
    <w:rsid w:val="003138AA"/>
    <w:rsid w:val="00313917"/>
    <w:rsid w:val="00314B0B"/>
    <w:rsid w:val="003156F5"/>
    <w:rsid w:val="00316098"/>
    <w:rsid w:val="00316631"/>
    <w:rsid w:val="00316EE5"/>
    <w:rsid w:val="00320E49"/>
    <w:rsid w:val="003214A9"/>
    <w:rsid w:val="00321A46"/>
    <w:rsid w:val="00322F17"/>
    <w:rsid w:val="0032477D"/>
    <w:rsid w:val="003257E9"/>
    <w:rsid w:val="003262D2"/>
    <w:rsid w:val="00327329"/>
    <w:rsid w:val="00327477"/>
    <w:rsid w:val="00327499"/>
    <w:rsid w:val="00327DDD"/>
    <w:rsid w:val="0033058A"/>
    <w:rsid w:val="0033064E"/>
    <w:rsid w:val="00330AC7"/>
    <w:rsid w:val="003316A0"/>
    <w:rsid w:val="0033187D"/>
    <w:rsid w:val="0033195A"/>
    <w:rsid w:val="00332A82"/>
    <w:rsid w:val="00334122"/>
    <w:rsid w:val="00334913"/>
    <w:rsid w:val="003350EA"/>
    <w:rsid w:val="00335120"/>
    <w:rsid w:val="003371DB"/>
    <w:rsid w:val="00337C8A"/>
    <w:rsid w:val="003404B4"/>
    <w:rsid w:val="0034130D"/>
    <w:rsid w:val="0034133C"/>
    <w:rsid w:val="003416A3"/>
    <w:rsid w:val="00341BA7"/>
    <w:rsid w:val="00342143"/>
    <w:rsid w:val="00342F57"/>
    <w:rsid w:val="00343DFD"/>
    <w:rsid w:val="0034477A"/>
    <w:rsid w:val="00344D4F"/>
    <w:rsid w:val="0034596B"/>
    <w:rsid w:val="00346C40"/>
    <w:rsid w:val="00347C60"/>
    <w:rsid w:val="00350450"/>
    <w:rsid w:val="003504FE"/>
    <w:rsid w:val="00350A6A"/>
    <w:rsid w:val="003518E2"/>
    <w:rsid w:val="00351DF3"/>
    <w:rsid w:val="003521B8"/>
    <w:rsid w:val="00352316"/>
    <w:rsid w:val="00352E8A"/>
    <w:rsid w:val="0035324B"/>
    <w:rsid w:val="003543C9"/>
    <w:rsid w:val="00354514"/>
    <w:rsid w:val="003550DA"/>
    <w:rsid w:val="003558E7"/>
    <w:rsid w:val="00355E11"/>
    <w:rsid w:val="00357C5C"/>
    <w:rsid w:val="00361CC3"/>
    <w:rsid w:val="00362941"/>
    <w:rsid w:val="00362ACB"/>
    <w:rsid w:val="00362BC6"/>
    <w:rsid w:val="00362BEC"/>
    <w:rsid w:val="003636A4"/>
    <w:rsid w:val="00365CE8"/>
    <w:rsid w:val="00367870"/>
    <w:rsid w:val="00370741"/>
    <w:rsid w:val="0037146A"/>
    <w:rsid w:val="0037176A"/>
    <w:rsid w:val="00371907"/>
    <w:rsid w:val="00375479"/>
    <w:rsid w:val="0037664B"/>
    <w:rsid w:val="0037754F"/>
    <w:rsid w:val="00377ACE"/>
    <w:rsid w:val="00380C4B"/>
    <w:rsid w:val="003814EF"/>
    <w:rsid w:val="00383267"/>
    <w:rsid w:val="003837F6"/>
    <w:rsid w:val="00383DA8"/>
    <w:rsid w:val="00384469"/>
    <w:rsid w:val="0038596A"/>
    <w:rsid w:val="003916D4"/>
    <w:rsid w:val="003923B5"/>
    <w:rsid w:val="00392557"/>
    <w:rsid w:val="00392D92"/>
    <w:rsid w:val="00393270"/>
    <w:rsid w:val="0039344B"/>
    <w:rsid w:val="00393D1A"/>
    <w:rsid w:val="00394D6A"/>
    <w:rsid w:val="00394F4A"/>
    <w:rsid w:val="003958CF"/>
    <w:rsid w:val="00396613"/>
    <w:rsid w:val="00396711"/>
    <w:rsid w:val="003A05A0"/>
    <w:rsid w:val="003A05C5"/>
    <w:rsid w:val="003A0B07"/>
    <w:rsid w:val="003A13CA"/>
    <w:rsid w:val="003A17FF"/>
    <w:rsid w:val="003A1AEA"/>
    <w:rsid w:val="003A1F5A"/>
    <w:rsid w:val="003A231A"/>
    <w:rsid w:val="003A29AD"/>
    <w:rsid w:val="003A2CC8"/>
    <w:rsid w:val="003A3022"/>
    <w:rsid w:val="003A3587"/>
    <w:rsid w:val="003A35A7"/>
    <w:rsid w:val="003A3BED"/>
    <w:rsid w:val="003A3DFE"/>
    <w:rsid w:val="003A415B"/>
    <w:rsid w:val="003A4A22"/>
    <w:rsid w:val="003A4B51"/>
    <w:rsid w:val="003A5721"/>
    <w:rsid w:val="003A5AF1"/>
    <w:rsid w:val="003A5B2A"/>
    <w:rsid w:val="003A683D"/>
    <w:rsid w:val="003B2C69"/>
    <w:rsid w:val="003B2D3A"/>
    <w:rsid w:val="003B441D"/>
    <w:rsid w:val="003B47FF"/>
    <w:rsid w:val="003B5B43"/>
    <w:rsid w:val="003B60D4"/>
    <w:rsid w:val="003B66A4"/>
    <w:rsid w:val="003B7C61"/>
    <w:rsid w:val="003C0A70"/>
    <w:rsid w:val="003C0F81"/>
    <w:rsid w:val="003C0FDC"/>
    <w:rsid w:val="003C1628"/>
    <w:rsid w:val="003C2B1B"/>
    <w:rsid w:val="003C43EF"/>
    <w:rsid w:val="003C4495"/>
    <w:rsid w:val="003C464D"/>
    <w:rsid w:val="003C4B53"/>
    <w:rsid w:val="003C4FF3"/>
    <w:rsid w:val="003D0406"/>
    <w:rsid w:val="003D20C4"/>
    <w:rsid w:val="003D2E4C"/>
    <w:rsid w:val="003D3487"/>
    <w:rsid w:val="003D4133"/>
    <w:rsid w:val="003D4D5B"/>
    <w:rsid w:val="003D4F68"/>
    <w:rsid w:val="003D68A3"/>
    <w:rsid w:val="003D72A1"/>
    <w:rsid w:val="003D76CD"/>
    <w:rsid w:val="003D7A9E"/>
    <w:rsid w:val="003E0F35"/>
    <w:rsid w:val="003E14A9"/>
    <w:rsid w:val="003E1C0A"/>
    <w:rsid w:val="003E22CB"/>
    <w:rsid w:val="003E258F"/>
    <w:rsid w:val="003E3AF4"/>
    <w:rsid w:val="003E3D8A"/>
    <w:rsid w:val="003E3F93"/>
    <w:rsid w:val="003E432A"/>
    <w:rsid w:val="003E44AF"/>
    <w:rsid w:val="003E4568"/>
    <w:rsid w:val="003E54B7"/>
    <w:rsid w:val="003E5FA0"/>
    <w:rsid w:val="003E60F8"/>
    <w:rsid w:val="003E740C"/>
    <w:rsid w:val="003F0F13"/>
    <w:rsid w:val="003F215B"/>
    <w:rsid w:val="003F40BA"/>
    <w:rsid w:val="003F5F7A"/>
    <w:rsid w:val="003F60B5"/>
    <w:rsid w:val="003F6FC9"/>
    <w:rsid w:val="004000E2"/>
    <w:rsid w:val="00400274"/>
    <w:rsid w:val="00400B9A"/>
    <w:rsid w:val="004027AD"/>
    <w:rsid w:val="00403758"/>
    <w:rsid w:val="00403D51"/>
    <w:rsid w:val="00404530"/>
    <w:rsid w:val="00404C37"/>
    <w:rsid w:val="004058BD"/>
    <w:rsid w:val="0040597B"/>
    <w:rsid w:val="0040778D"/>
    <w:rsid w:val="00410A65"/>
    <w:rsid w:val="00413518"/>
    <w:rsid w:val="0041369A"/>
    <w:rsid w:val="0041480C"/>
    <w:rsid w:val="00415254"/>
    <w:rsid w:val="0041625C"/>
    <w:rsid w:val="00416FB6"/>
    <w:rsid w:val="00417339"/>
    <w:rsid w:val="0041739E"/>
    <w:rsid w:val="0041783B"/>
    <w:rsid w:val="004223A6"/>
    <w:rsid w:val="0042286B"/>
    <w:rsid w:val="00424A45"/>
    <w:rsid w:val="004259F8"/>
    <w:rsid w:val="00427BEE"/>
    <w:rsid w:val="0043271A"/>
    <w:rsid w:val="00432796"/>
    <w:rsid w:val="00432EB4"/>
    <w:rsid w:val="00432F29"/>
    <w:rsid w:val="00434057"/>
    <w:rsid w:val="004349D6"/>
    <w:rsid w:val="00435096"/>
    <w:rsid w:val="00435179"/>
    <w:rsid w:val="00435A3B"/>
    <w:rsid w:val="00437EC9"/>
    <w:rsid w:val="0044241B"/>
    <w:rsid w:val="00442439"/>
    <w:rsid w:val="0044261D"/>
    <w:rsid w:val="00443A29"/>
    <w:rsid w:val="00443EE4"/>
    <w:rsid w:val="00444190"/>
    <w:rsid w:val="00444616"/>
    <w:rsid w:val="0044477A"/>
    <w:rsid w:val="004448CA"/>
    <w:rsid w:val="004468BC"/>
    <w:rsid w:val="00447517"/>
    <w:rsid w:val="00450760"/>
    <w:rsid w:val="00450FE7"/>
    <w:rsid w:val="00451AA9"/>
    <w:rsid w:val="00451C8B"/>
    <w:rsid w:val="00452EC7"/>
    <w:rsid w:val="00453175"/>
    <w:rsid w:val="00453780"/>
    <w:rsid w:val="0045398A"/>
    <w:rsid w:val="00453AC7"/>
    <w:rsid w:val="00455495"/>
    <w:rsid w:val="00455FD2"/>
    <w:rsid w:val="0045736A"/>
    <w:rsid w:val="00460DF1"/>
    <w:rsid w:val="00461BB7"/>
    <w:rsid w:val="00463CA5"/>
    <w:rsid w:val="00464469"/>
    <w:rsid w:val="00465117"/>
    <w:rsid w:val="0046519F"/>
    <w:rsid w:val="00465236"/>
    <w:rsid w:val="004657FC"/>
    <w:rsid w:val="004665B7"/>
    <w:rsid w:val="0046678C"/>
    <w:rsid w:val="0046760B"/>
    <w:rsid w:val="004702B9"/>
    <w:rsid w:val="00470BB5"/>
    <w:rsid w:val="004718FE"/>
    <w:rsid w:val="00471F93"/>
    <w:rsid w:val="00472F5C"/>
    <w:rsid w:val="00473A67"/>
    <w:rsid w:val="00474956"/>
    <w:rsid w:val="00474B58"/>
    <w:rsid w:val="00474C83"/>
    <w:rsid w:val="00476421"/>
    <w:rsid w:val="00480DA8"/>
    <w:rsid w:val="004829FE"/>
    <w:rsid w:val="00483130"/>
    <w:rsid w:val="00483625"/>
    <w:rsid w:val="004845FB"/>
    <w:rsid w:val="004854F8"/>
    <w:rsid w:val="0048572B"/>
    <w:rsid w:val="004871B3"/>
    <w:rsid w:val="00487807"/>
    <w:rsid w:val="00487944"/>
    <w:rsid w:val="00490153"/>
    <w:rsid w:val="00491266"/>
    <w:rsid w:val="004914A6"/>
    <w:rsid w:val="00491EC7"/>
    <w:rsid w:val="00492522"/>
    <w:rsid w:val="00492CAF"/>
    <w:rsid w:val="00494561"/>
    <w:rsid w:val="00495006"/>
    <w:rsid w:val="00495A25"/>
    <w:rsid w:val="00495D87"/>
    <w:rsid w:val="00495F6A"/>
    <w:rsid w:val="004963D7"/>
    <w:rsid w:val="00496E0E"/>
    <w:rsid w:val="004978B8"/>
    <w:rsid w:val="004A07BF"/>
    <w:rsid w:val="004A1723"/>
    <w:rsid w:val="004A1D57"/>
    <w:rsid w:val="004A2462"/>
    <w:rsid w:val="004A2A46"/>
    <w:rsid w:val="004A5050"/>
    <w:rsid w:val="004A51EB"/>
    <w:rsid w:val="004A61B9"/>
    <w:rsid w:val="004A6DB8"/>
    <w:rsid w:val="004A7384"/>
    <w:rsid w:val="004A7843"/>
    <w:rsid w:val="004A7D24"/>
    <w:rsid w:val="004A7DCF"/>
    <w:rsid w:val="004B0C5D"/>
    <w:rsid w:val="004B1084"/>
    <w:rsid w:val="004B23A5"/>
    <w:rsid w:val="004B247B"/>
    <w:rsid w:val="004B35BC"/>
    <w:rsid w:val="004B3E8D"/>
    <w:rsid w:val="004B3FD6"/>
    <w:rsid w:val="004B50AE"/>
    <w:rsid w:val="004B5691"/>
    <w:rsid w:val="004B757F"/>
    <w:rsid w:val="004C0183"/>
    <w:rsid w:val="004C0761"/>
    <w:rsid w:val="004C125A"/>
    <w:rsid w:val="004C1830"/>
    <w:rsid w:val="004C23A2"/>
    <w:rsid w:val="004C2625"/>
    <w:rsid w:val="004C280F"/>
    <w:rsid w:val="004C3628"/>
    <w:rsid w:val="004C468D"/>
    <w:rsid w:val="004C554B"/>
    <w:rsid w:val="004C5CFA"/>
    <w:rsid w:val="004C753E"/>
    <w:rsid w:val="004C7780"/>
    <w:rsid w:val="004C7E89"/>
    <w:rsid w:val="004D06F3"/>
    <w:rsid w:val="004D17F4"/>
    <w:rsid w:val="004D3AE0"/>
    <w:rsid w:val="004D5110"/>
    <w:rsid w:val="004D52DA"/>
    <w:rsid w:val="004D69FB"/>
    <w:rsid w:val="004E06E9"/>
    <w:rsid w:val="004E0FAB"/>
    <w:rsid w:val="004E2908"/>
    <w:rsid w:val="004E2C11"/>
    <w:rsid w:val="004E2E25"/>
    <w:rsid w:val="004E5ADD"/>
    <w:rsid w:val="004E78FE"/>
    <w:rsid w:val="004E7D05"/>
    <w:rsid w:val="004F07E5"/>
    <w:rsid w:val="004F0D4F"/>
    <w:rsid w:val="004F0F57"/>
    <w:rsid w:val="004F2470"/>
    <w:rsid w:val="004F2C10"/>
    <w:rsid w:val="004F2D29"/>
    <w:rsid w:val="004F38B8"/>
    <w:rsid w:val="004F3C75"/>
    <w:rsid w:val="004F5BD1"/>
    <w:rsid w:val="004F5EFD"/>
    <w:rsid w:val="004F680F"/>
    <w:rsid w:val="004F7A38"/>
    <w:rsid w:val="0050137C"/>
    <w:rsid w:val="00502117"/>
    <w:rsid w:val="005038F5"/>
    <w:rsid w:val="00503E6D"/>
    <w:rsid w:val="00503EE0"/>
    <w:rsid w:val="00504EE0"/>
    <w:rsid w:val="0050535B"/>
    <w:rsid w:val="00505EB1"/>
    <w:rsid w:val="00506046"/>
    <w:rsid w:val="005061E3"/>
    <w:rsid w:val="005074B6"/>
    <w:rsid w:val="00510478"/>
    <w:rsid w:val="005104BB"/>
    <w:rsid w:val="00511841"/>
    <w:rsid w:val="00511A6D"/>
    <w:rsid w:val="00512153"/>
    <w:rsid w:val="00514468"/>
    <w:rsid w:val="00514DDE"/>
    <w:rsid w:val="00515ECB"/>
    <w:rsid w:val="00520331"/>
    <w:rsid w:val="00521B6A"/>
    <w:rsid w:val="0052234D"/>
    <w:rsid w:val="00522EE4"/>
    <w:rsid w:val="005231CD"/>
    <w:rsid w:val="00523217"/>
    <w:rsid w:val="00524632"/>
    <w:rsid w:val="0052542B"/>
    <w:rsid w:val="00525B92"/>
    <w:rsid w:val="00526159"/>
    <w:rsid w:val="00526D6D"/>
    <w:rsid w:val="00527000"/>
    <w:rsid w:val="00527D19"/>
    <w:rsid w:val="00530312"/>
    <w:rsid w:val="00530783"/>
    <w:rsid w:val="00531B6D"/>
    <w:rsid w:val="005341A3"/>
    <w:rsid w:val="00534D2C"/>
    <w:rsid w:val="00534D81"/>
    <w:rsid w:val="00536B89"/>
    <w:rsid w:val="00536CE1"/>
    <w:rsid w:val="00537533"/>
    <w:rsid w:val="005401AF"/>
    <w:rsid w:val="00540486"/>
    <w:rsid w:val="00540586"/>
    <w:rsid w:val="005417CD"/>
    <w:rsid w:val="00541E39"/>
    <w:rsid w:val="00542D7E"/>
    <w:rsid w:val="00543389"/>
    <w:rsid w:val="005438C6"/>
    <w:rsid w:val="00543C52"/>
    <w:rsid w:val="0054621E"/>
    <w:rsid w:val="00551421"/>
    <w:rsid w:val="00552A9C"/>
    <w:rsid w:val="005535E3"/>
    <w:rsid w:val="00554930"/>
    <w:rsid w:val="00554CC3"/>
    <w:rsid w:val="005552B5"/>
    <w:rsid w:val="00556658"/>
    <w:rsid w:val="00556A53"/>
    <w:rsid w:val="0055774F"/>
    <w:rsid w:val="005578DD"/>
    <w:rsid w:val="00557BF4"/>
    <w:rsid w:val="005607C4"/>
    <w:rsid w:val="00560DD5"/>
    <w:rsid w:val="00562454"/>
    <w:rsid w:val="0056434A"/>
    <w:rsid w:val="005658E2"/>
    <w:rsid w:val="005660B4"/>
    <w:rsid w:val="0056695E"/>
    <w:rsid w:val="00566C96"/>
    <w:rsid w:val="00567818"/>
    <w:rsid w:val="00570790"/>
    <w:rsid w:val="00571641"/>
    <w:rsid w:val="005720BF"/>
    <w:rsid w:val="00572D29"/>
    <w:rsid w:val="00572D3B"/>
    <w:rsid w:val="00572D8A"/>
    <w:rsid w:val="00572E71"/>
    <w:rsid w:val="005736E3"/>
    <w:rsid w:val="00575829"/>
    <w:rsid w:val="00575E1B"/>
    <w:rsid w:val="00576C00"/>
    <w:rsid w:val="00580275"/>
    <w:rsid w:val="005803CD"/>
    <w:rsid w:val="00580B63"/>
    <w:rsid w:val="005816FC"/>
    <w:rsid w:val="00581869"/>
    <w:rsid w:val="005838F8"/>
    <w:rsid w:val="00583B84"/>
    <w:rsid w:val="00583D2D"/>
    <w:rsid w:val="0058430F"/>
    <w:rsid w:val="00584916"/>
    <w:rsid w:val="00584C2C"/>
    <w:rsid w:val="00584FE1"/>
    <w:rsid w:val="005856C6"/>
    <w:rsid w:val="005861B6"/>
    <w:rsid w:val="00586608"/>
    <w:rsid w:val="00587626"/>
    <w:rsid w:val="00587CD5"/>
    <w:rsid w:val="00590360"/>
    <w:rsid w:val="00591721"/>
    <w:rsid w:val="00592064"/>
    <w:rsid w:val="00593262"/>
    <w:rsid w:val="0059365D"/>
    <w:rsid w:val="005943CB"/>
    <w:rsid w:val="00594456"/>
    <w:rsid w:val="00594CB1"/>
    <w:rsid w:val="00594D9A"/>
    <w:rsid w:val="00595261"/>
    <w:rsid w:val="005967C6"/>
    <w:rsid w:val="00596C14"/>
    <w:rsid w:val="005A031D"/>
    <w:rsid w:val="005A06D4"/>
    <w:rsid w:val="005A0EB6"/>
    <w:rsid w:val="005A0EE0"/>
    <w:rsid w:val="005A160A"/>
    <w:rsid w:val="005A1836"/>
    <w:rsid w:val="005A185B"/>
    <w:rsid w:val="005A2798"/>
    <w:rsid w:val="005A3617"/>
    <w:rsid w:val="005A384F"/>
    <w:rsid w:val="005A56A4"/>
    <w:rsid w:val="005A6341"/>
    <w:rsid w:val="005A6511"/>
    <w:rsid w:val="005A69FA"/>
    <w:rsid w:val="005A6EB7"/>
    <w:rsid w:val="005A7196"/>
    <w:rsid w:val="005A7B5B"/>
    <w:rsid w:val="005B0DB3"/>
    <w:rsid w:val="005B1537"/>
    <w:rsid w:val="005B3518"/>
    <w:rsid w:val="005B41CA"/>
    <w:rsid w:val="005B71FB"/>
    <w:rsid w:val="005B7D49"/>
    <w:rsid w:val="005C1A32"/>
    <w:rsid w:val="005C1B2E"/>
    <w:rsid w:val="005C2650"/>
    <w:rsid w:val="005C2DDC"/>
    <w:rsid w:val="005C52A4"/>
    <w:rsid w:val="005C669F"/>
    <w:rsid w:val="005C6D04"/>
    <w:rsid w:val="005C7953"/>
    <w:rsid w:val="005D0D3F"/>
    <w:rsid w:val="005D0FEB"/>
    <w:rsid w:val="005D112C"/>
    <w:rsid w:val="005D1834"/>
    <w:rsid w:val="005D259B"/>
    <w:rsid w:val="005D28B7"/>
    <w:rsid w:val="005D52FB"/>
    <w:rsid w:val="005D53B6"/>
    <w:rsid w:val="005D6411"/>
    <w:rsid w:val="005D6D7E"/>
    <w:rsid w:val="005D725E"/>
    <w:rsid w:val="005E1EE9"/>
    <w:rsid w:val="005E2645"/>
    <w:rsid w:val="005E3318"/>
    <w:rsid w:val="005E4A61"/>
    <w:rsid w:val="005E53B1"/>
    <w:rsid w:val="005E5820"/>
    <w:rsid w:val="005E624A"/>
    <w:rsid w:val="005E6622"/>
    <w:rsid w:val="005E737E"/>
    <w:rsid w:val="005E7F95"/>
    <w:rsid w:val="005F1099"/>
    <w:rsid w:val="005F13D3"/>
    <w:rsid w:val="005F1DA2"/>
    <w:rsid w:val="005F2908"/>
    <w:rsid w:val="005F324E"/>
    <w:rsid w:val="005F416C"/>
    <w:rsid w:val="005F4B6C"/>
    <w:rsid w:val="005F4E97"/>
    <w:rsid w:val="005F549F"/>
    <w:rsid w:val="005F6C30"/>
    <w:rsid w:val="005F6F31"/>
    <w:rsid w:val="005F7073"/>
    <w:rsid w:val="005F72BF"/>
    <w:rsid w:val="005F7D60"/>
    <w:rsid w:val="00600D15"/>
    <w:rsid w:val="0060158B"/>
    <w:rsid w:val="00601936"/>
    <w:rsid w:val="00601C4F"/>
    <w:rsid w:val="00601E1D"/>
    <w:rsid w:val="0060228B"/>
    <w:rsid w:val="0060236A"/>
    <w:rsid w:val="00603561"/>
    <w:rsid w:val="00604858"/>
    <w:rsid w:val="006050EE"/>
    <w:rsid w:val="006051A3"/>
    <w:rsid w:val="006053DE"/>
    <w:rsid w:val="00605533"/>
    <w:rsid w:val="00605D9E"/>
    <w:rsid w:val="0060618D"/>
    <w:rsid w:val="00611099"/>
    <w:rsid w:val="00612499"/>
    <w:rsid w:val="0061254A"/>
    <w:rsid w:val="00612D8D"/>
    <w:rsid w:val="00614694"/>
    <w:rsid w:val="00614724"/>
    <w:rsid w:val="0061511E"/>
    <w:rsid w:val="0061554A"/>
    <w:rsid w:val="00615EB2"/>
    <w:rsid w:val="00616684"/>
    <w:rsid w:val="0061704B"/>
    <w:rsid w:val="00617974"/>
    <w:rsid w:val="006206BB"/>
    <w:rsid w:val="00621192"/>
    <w:rsid w:val="006211BC"/>
    <w:rsid w:val="00621F61"/>
    <w:rsid w:val="00621FB7"/>
    <w:rsid w:val="006222B0"/>
    <w:rsid w:val="00622F8D"/>
    <w:rsid w:val="00624399"/>
    <w:rsid w:val="00624D12"/>
    <w:rsid w:val="006250FB"/>
    <w:rsid w:val="00626214"/>
    <w:rsid w:val="00626273"/>
    <w:rsid w:val="00626D6A"/>
    <w:rsid w:val="00626E96"/>
    <w:rsid w:val="006274A4"/>
    <w:rsid w:val="006278C0"/>
    <w:rsid w:val="00630290"/>
    <w:rsid w:val="00631481"/>
    <w:rsid w:val="00631E30"/>
    <w:rsid w:val="00632E3D"/>
    <w:rsid w:val="00633253"/>
    <w:rsid w:val="006343B2"/>
    <w:rsid w:val="00634663"/>
    <w:rsid w:val="00634978"/>
    <w:rsid w:val="00634F83"/>
    <w:rsid w:val="00635656"/>
    <w:rsid w:val="00635C86"/>
    <w:rsid w:val="00637636"/>
    <w:rsid w:val="00637A2D"/>
    <w:rsid w:val="00640D75"/>
    <w:rsid w:val="00641878"/>
    <w:rsid w:val="00644A8B"/>
    <w:rsid w:val="00645C20"/>
    <w:rsid w:val="00647A68"/>
    <w:rsid w:val="00647D86"/>
    <w:rsid w:val="00652006"/>
    <w:rsid w:val="0065246C"/>
    <w:rsid w:val="00654D27"/>
    <w:rsid w:val="00654F15"/>
    <w:rsid w:val="0065549B"/>
    <w:rsid w:val="00662459"/>
    <w:rsid w:val="006637A3"/>
    <w:rsid w:val="006651FC"/>
    <w:rsid w:val="00665241"/>
    <w:rsid w:val="00665277"/>
    <w:rsid w:val="006655A4"/>
    <w:rsid w:val="0066565D"/>
    <w:rsid w:val="0066591D"/>
    <w:rsid w:val="006664DF"/>
    <w:rsid w:val="00667667"/>
    <w:rsid w:val="00667719"/>
    <w:rsid w:val="00671C60"/>
    <w:rsid w:val="00672625"/>
    <w:rsid w:val="00672E7A"/>
    <w:rsid w:val="006736ED"/>
    <w:rsid w:val="00673CDD"/>
    <w:rsid w:val="00673DC6"/>
    <w:rsid w:val="00674568"/>
    <w:rsid w:val="00674C23"/>
    <w:rsid w:val="00674FE7"/>
    <w:rsid w:val="00675241"/>
    <w:rsid w:val="00676FF0"/>
    <w:rsid w:val="00677C85"/>
    <w:rsid w:val="00680748"/>
    <w:rsid w:val="00680AF7"/>
    <w:rsid w:val="006817C2"/>
    <w:rsid w:val="00681CD4"/>
    <w:rsid w:val="0068211C"/>
    <w:rsid w:val="0068250F"/>
    <w:rsid w:val="006827E4"/>
    <w:rsid w:val="00684BBD"/>
    <w:rsid w:val="006851AB"/>
    <w:rsid w:val="006867F9"/>
    <w:rsid w:val="00686948"/>
    <w:rsid w:val="00690452"/>
    <w:rsid w:val="00691CC4"/>
    <w:rsid w:val="0069273F"/>
    <w:rsid w:val="00693BED"/>
    <w:rsid w:val="006942F4"/>
    <w:rsid w:val="006950B9"/>
    <w:rsid w:val="00695779"/>
    <w:rsid w:val="00695965"/>
    <w:rsid w:val="006960B5"/>
    <w:rsid w:val="00696F1E"/>
    <w:rsid w:val="0069790B"/>
    <w:rsid w:val="006A1B9F"/>
    <w:rsid w:val="006A1FCD"/>
    <w:rsid w:val="006A3251"/>
    <w:rsid w:val="006A3E2C"/>
    <w:rsid w:val="006A3F90"/>
    <w:rsid w:val="006A5CF6"/>
    <w:rsid w:val="006A7B8B"/>
    <w:rsid w:val="006B04CE"/>
    <w:rsid w:val="006B11BE"/>
    <w:rsid w:val="006B17E1"/>
    <w:rsid w:val="006B241D"/>
    <w:rsid w:val="006B3540"/>
    <w:rsid w:val="006B4C68"/>
    <w:rsid w:val="006B4F1A"/>
    <w:rsid w:val="006B53E2"/>
    <w:rsid w:val="006B5478"/>
    <w:rsid w:val="006B57DD"/>
    <w:rsid w:val="006C0080"/>
    <w:rsid w:val="006C06FE"/>
    <w:rsid w:val="006C098C"/>
    <w:rsid w:val="006C1381"/>
    <w:rsid w:val="006C1C1B"/>
    <w:rsid w:val="006C1DD6"/>
    <w:rsid w:val="006C21D4"/>
    <w:rsid w:val="006C339E"/>
    <w:rsid w:val="006C346C"/>
    <w:rsid w:val="006C3518"/>
    <w:rsid w:val="006C3FD7"/>
    <w:rsid w:val="006C44E9"/>
    <w:rsid w:val="006C450A"/>
    <w:rsid w:val="006C4C77"/>
    <w:rsid w:val="006C7539"/>
    <w:rsid w:val="006C7D23"/>
    <w:rsid w:val="006D1BF1"/>
    <w:rsid w:val="006D2513"/>
    <w:rsid w:val="006D34BA"/>
    <w:rsid w:val="006D3F29"/>
    <w:rsid w:val="006D3FDB"/>
    <w:rsid w:val="006D4845"/>
    <w:rsid w:val="006D658C"/>
    <w:rsid w:val="006D77EE"/>
    <w:rsid w:val="006E0491"/>
    <w:rsid w:val="006E0BAE"/>
    <w:rsid w:val="006E25C5"/>
    <w:rsid w:val="006E282A"/>
    <w:rsid w:val="006E3482"/>
    <w:rsid w:val="006E492F"/>
    <w:rsid w:val="006E4DEC"/>
    <w:rsid w:val="006E59A3"/>
    <w:rsid w:val="006E59B8"/>
    <w:rsid w:val="006E5D40"/>
    <w:rsid w:val="006E5F96"/>
    <w:rsid w:val="006E61CE"/>
    <w:rsid w:val="006E6627"/>
    <w:rsid w:val="006E67EA"/>
    <w:rsid w:val="006F065A"/>
    <w:rsid w:val="006F0A51"/>
    <w:rsid w:val="006F183C"/>
    <w:rsid w:val="006F1FDC"/>
    <w:rsid w:val="006F2050"/>
    <w:rsid w:val="006F255E"/>
    <w:rsid w:val="006F3543"/>
    <w:rsid w:val="006F354E"/>
    <w:rsid w:val="006F380D"/>
    <w:rsid w:val="006F3D64"/>
    <w:rsid w:val="006F48F8"/>
    <w:rsid w:val="006F4968"/>
    <w:rsid w:val="006F5D4E"/>
    <w:rsid w:val="006F647A"/>
    <w:rsid w:val="006F746C"/>
    <w:rsid w:val="006F7A4C"/>
    <w:rsid w:val="00700561"/>
    <w:rsid w:val="00700B1B"/>
    <w:rsid w:val="00700BA1"/>
    <w:rsid w:val="00702AC5"/>
    <w:rsid w:val="00703235"/>
    <w:rsid w:val="007045E2"/>
    <w:rsid w:val="00704607"/>
    <w:rsid w:val="0070462F"/>
    <w:rsid w:val="00704FE4"/>
    <w:rsid w:val="00705DFE"/>
    <w:rsid w:val="00710B02"/>
    <w:rsid w:val="007117C0"/>
    <w:rsid w:val="00713DB8"/>
    <w:rsid w:val="00715B36"/>
    <w:rsid w:val="00715FD9"/>
    <w:rsid w:val="007164AA"/>
    <w:rsid w:val="007172F1"/>
    <w:rsid w:val="00720386"/>
    <w:rsid w:val="00720AF1"/>
    <w:rsid w:val="00720EDD"/>
    <w:rsid w:val="0072118D"/>
    <w:rsid w:val="00721618"/>
    <w:rsid w:val="00721913"/>
    <w:rsid w:val="00721B86"/>
    <w:rsid w:val="00721F36"/>
    <w:rsid w:val="00722326"/>
    <w:rsid w:val="00722B5D"/>
    <w:rsid w:val="0072452E"/>
    <w:rsid w:val="00725EA1"/>
    <w:rsid w:val="00726916"/>
    <w:rsid w:val="00726A4A"/>
    <w:rsid w:val="0072704E"/>
    <w:rsid w:val="007333B9"/>
    <w:rsid w:val="0073427D"/>
    <w:rsid w:val="0073540A"/>
    <w:rsid w:val="00736BFB"/>
    <w:rsid w:val="007412C3"/>
    <w:rsid w:val="0074344B"/>
    <w:rsid w:val="00743CA8"/>
    <w:rsid w:val="007444F7"/>
    <w:rsid w:val="007459B8"/>
    <w:rsid w:val="00745E9A"/>
    <w:rsid w:val="00746C78"/>
    <w:rsid w:val="0075079F"/>
    <w:rsid w:val="00750EA1"/>
    <w:rsid w:val="00752484"/>
    <w:rsid w:val="007575E9"/>
    <w:rsid w:val="007577DC"/>
    <w:rsid w:val="0076214F"/>
    <w:rsid w:val="00764377"/>
    <w:rsid w:val="007649B9"/>
    <w:rsid w:val="00765FC2"/>
    <w:rsid w:val="00770B75"/>
    <w:rsid w:val="007714FF"/>
    <w:rsid w:val="00771668"/>
    <w:rsid w:val="007724C7"/>
    <w:rsid w:val="00772BE1"/>
    <w:rsid w:val="007730F1"/>
    <w:rsid w:val="007737B6"/>
    <w:rsid w:val="00774612"/>
    <w:rsid w:val="00774AF0"/>
    <w:rsid w:val="00774F22"/>
    <w:rsid w:val="00782307"/>
    <w:rsid w:val="00782C5C"/>
    <w:rsid w:val="00782F74"/>
    <w:rsid w:val="00783551"/>
    <w:rsid w:val="0078387B"/>
    <w:rsid w:val="00784F23"/>
    <w:rsid w:val="007851FC"/>
    <w:rsid w:val="007855EA"/>
    <w:rsid w:val="0078560A"/>
    <w:rsid w:val="00785BF8"/>
    <w:rsid w:val="00786635"/>
    <w:rsid w:val="00787012"/>
    <w:rsid w:val="00787544"/>
    <w:rsid w:val="007907EB"/>
    <w:rsid w:val="00790C9D"/>
    <w:rsid w:val="00790CB6"/>
    <w:rsid w:val="00791DCE"/>
    <w:rsid w:val="0079226E"/>
    <w:rsid w:val="00793648"/>
    <w:rsid w:val="007937BB"/>
    <w:rsid w:val="00793C28"/>
    <w:rsid w:val="00794935"/>
    <w:rsid w:val="00796760"/>
    <w:rsid w:val="00796975"/>
    <w:rsid w:val="007972CE"/>
    <w:rsid w:val="007974CF"/>
    <w:rsid w:val="007A05ED"/>
    <w:rsid w:val="007A15DB"/>
    <w:rsid w:val="007A1CE2"/>
    <w:rsid w:val="007A2244"/>
    <w:rsid w:val="007A45CE"/>
    <w:rsid w:val="007A55B0"/>
    <w:rsid w:val="007A65AE"/>
    <w:rsid w:val="007A678D"/>
    <w:rsid w:val="007A6A94"/>
    <w:rsid w:val="007A6C54"/>
    <w:rsid w:val="007A6E48"/>
    <w:rsid w:val="007A705F"/>
    <w:rsid w:val="007A78FE"/>
    <w:rsid w:val="007A7FCD"/>
    <w:rsid w:val="007B0187"/>
    <w:rsid w:val="007B0DDC"/>
    <w:rsid w:val="007B11DD"/>
    <w:rsid w:val="007B153F"/>
    <w:rsid w:val="007B2073"/>
    <w:rsid w:val="007B24CD"/>
    <w:rsid w:val="007B262D"/>
    <w:rsid w:val="007B4A55"/>
    <w:rsid w:val="007B5415"/>
    <w:rsid w:val="007B5418"/>
    <w:rsid w:val="007C0902"/>
    <w:rsid w:val="007C0E6F"/>
    <w:rsid w:val="007C1F3E"/>
    <w:rsid w:val="007C2B34"/>
    <w:rsid w:val="007C3890"/>
    <w:rsid w:val="007C3E50"/>
    <w:rsid w:val="007C3F92"/>
    <w:rsid w:val="007C62EF"/>
    <w:rsid w:val="007C709C"/>
    <w:rsid w:val="007C7F32"/>
    <w:rsid w:val="007D0172"/>
    <w:rsid w:val="007D0449"/>
    <w:rsid w:val="007D0F81"/>
    <w:rsid w:val="007D1BA4"/>
    <w:rsid w:val="007D2AAE"/>
    <w:rsid w:val="007D2C27"/>
    <w:rsid w:val="007D407D"/>
    <w:rsid w:val="007D4512"/>
    <w:rsid w:val="007D670D"/>
    <w:rsid w:val="007D7A92"/>
    <w:rsid w:val="007D7EA9"/>
    <w:rsid w:val="007E06DB"/>
    <w:rsid w:val="007E2855"/>
    <w:rsid w:val="007E3C8A"/>
    <w:rsid w:val="007E3F10"/>
    <w:rsid w:val="007E4610"/>
    <w:rsid w:val="007E7D06"/>
    <w:rsid w:val="007F0B07"/>
    <w:rsid w:val="007F0D98"/>
    <w:rsid w:val="007F0F2B"/>
    <w:rsid w:val="007F1CE6"/>
    <w:rsid w:val="007F2E0A"/>
    <w:rsid w:val="007F4762"/>
    <w:rsid w:val="007F47D9"/>
    <w:rsid w:val="007F6A7A"/>
    <w:rsid w:val="007F78B0"/>
    <w:rsid w:val="007F7C1B"/>
    <w:rsid w:val="007F7C6E"/>
    <w:rsid w:val="007F7CEF"/>
    <w:rsid w:val="0080044F"/>
    <w:rsid w:val="00800C2E"/>
    <w:rsid w:val="00802DDE"/>
    <w:rsid w:val="008032DD"/>
    <w:rsid w:val="008037C0"/>
    <w:rsid w:val="0080435B"/>
    <w:rsid w:val="008052B0"/>
    <w:rsid w:val="00805D85"/>
    <w:rsid w:val="00806546"/>
    <w:rsid w:val="00807513"/>
    <w:rsid w:val="00807953"/>
    <w:rsid w:val="008108A4"/>
    <w:rsid w:val="008108BA"/>
    <w:rsid w:val="00810DB9"/>
    <w:rsid w:val="008138BD"/>
    <w:rsid w:val="00813FDE"/>
    <w:rsid w:val="008147E7"/>
    <w:rsid w:val="00814A8E"/>
    <w:rsid w:val="00815199"/>
    <w:rsid w:val="00815E6F"/>
    <w:rsid w:val="00817315"/>
    <w:rsid w:val="0082146C"/>
    <w:rsid w:val="008217FB"/>
    <w:rsid w:val="00821E01"/>
    <w:rsid w:val="008225C9"/>
    <w:rsid w:val="00822631"/>
    <w:rsid w:val="00822A57"/>
    <w:rsid w:val="008234B0"/>
    <w:rsid w:val="00823521"/>
    <w:rsid w:val="00824CBF"/>
    <w:rsid w:val="008254AA"/>
    <w:rsid w:val="00825F93"/>
    <w:rsid w:val="00826653"/>
    <w:rsid w:val="00827DE9"/>
    <w:rsid w:val="00831E60"/>
    <w:rsid w:val="00832487"/>
    <w:rsid w:val="008348E4"/>
    <w:rsid w:val="0083498B"/>
    <w:rsid w:val="00834D1A"/>
    <w:rsid w:val="008351EE"/>
    <w:rsid w:val="00836007"/>
    <w:rsid w:val="00841729"/>
    <w:rsid w:val="00841AD3"/>
    <w:rsid w:val="008425D0"/>
    <w:rsid w:val="0084334C"/>
    <w:rsid w:val="00843642"/>
    <w:rsid w:val="00843AAA"/>
    <w:rsid w:val="00843E58"/>
    <w:rsid w:val="0084478E"/>
    <w:rsid w:val="00844A61"/>
    <w:rsid w:val="00844CC9"/>
    <w:rsid w:val="008457F6"/>
    <w:rsid w:val="0085019A"/>
    <w:rsid w:val="00850C1C"/>
    <w:rsid w:val="00851368"/>
    <w:rsid w:val="00851AD2"/>
    <w:rsid w:val="00851E89"/>
    <w:rsid w:val="00851F26"/>
    <w:rsid w:val="00852869"/>
    <w:rsid w:val="00854867"/>
    <w:rsid w:val="00856274"/>
    <w:rsid w:val="00856558"/>
    <w:rsid w:val="00856DB6"/>
    <w:rsid w:val="008572F7"/>
    <w:rsid w:val="008573DE"/>
    <w:rsid w:val="00857457"/>
    <w:rsid w:val="0085753E"/>
    <w:rsid w:val="00857F56"/>
    <w:rsid w:val="0086024D"/>
    <w:rsid w:val="00860487"/>
    <w:rsid w:val="008606E9"/>
    <w:rsid w:val="00860CD7"/>
    <w:rsid w:val="00860E0D"/>
    <w:rsid w:val="008613B8"/>
    <w:rsid w:val="0086339E"/>
    <w:rsid w:val="008642E9"/>
    <w:rsid w:val="00864921"/>
    <w:rsid w:val="0086664F"/>
    <w:rsid w:val="00866BFC"/>
    <w:rsid w:val="0086736A"/>
    <w:rsid w:val="008674B6"/>
    <w:rsid w:val="008676F3"/>
    <w:rsid w:val="00867D4F"/>
    <w:rsid w:val="00871B14"/>
    <w:rsid w:val="00871F8E"/>
    <w:rsid w:val="008721DD"/>
    <w:rsid w:val="00872276"/>
    <w:rsid w:val="00872E44"/>
    <w:rsid w:val="00873017"/>
    <w:rsid w:val="00873C21"/>
    <w:rsid w:val="00873F89"/>
    <w:rsid w:val="008740E2"/>
    <w:rsid w:val="00876268"/>
    <w:rsid w:val="008767E4"/>
    <w:rsid w:val="0087683D"/>
    <w:rsid w:val="00877121"/>
    <w:rsid w:val="00880BFC"/>
    <w:rsid w:val="00881271"/>
    <w:rsid w:val="00881B97"/>
    <w:rsid w:val="00881FC6"/>
    <w:rsid w:val="00882C99"/>
    <w:rsid w:val="00883945"/>
    <w:rsid w:val="008843C0"/>
    <w:rsid w:val="0088570E"/>
    <w:rsid w:val="00885AEF"/>
    <w:rsid w:val="008871BE"/>
    <w:rsid w:val="00887F56"/>
    <w:rsid w:val="008909A1"/>
    <w:rsid w:val="00890DB2"/>
    <w:rsid w:val="008923D0"/>
    <w:rsid w:val="0089240C"/>
    <w:rsid w:val="00892B7E"/>
    <w:rsid w:val="00892D09"/>
    <w:rsid w:val="008932FD"/>
    <w:rsid w:val="00893675"/>
    <w:rsid w:val="00894407"/>
    <w:rsid w:val="00895AF0"/>
    <w:rsid w:val="00895C97"/>
    <w:rsid w:val="0089639D"/>
    <w:rsid w:val="00896D79"/>
    <w:rsid w:val="00897D59"/>
    <w:rsid w:val="008A005F"/>
    <w:rsid w:val="008A159B"/>
    <w:rsid w:val="008A16BE"/>
    <w:rsid w:val="008A1B54"/>
    <w:rsid w:val="008A1DE9"/>
    <w:rsid w:val="008A401F"/>
    <w:rsid w:val="008A5A76"/>
    <w:rsid w:val="008A689A"/>
    <w:rsid w:val="008A6E06"/>
    <w:rsid w:val="008B2D5E"/>
    <w:rsid w:val="008B37DF"/>
    <w:rsid w:val="008B520B"/>
    <w:rsid w:val="008B564C"/>
    <w:rsid w:val="008B660A"/>
    <w:rsid w:val="008B6AC5"/>
    <w:rsid w:val="008B6E72"/>
    <w:rsid w:val="008B7F12"/>
    <w:rsid w:val="008C0CA6"/>
    <w:rsid w:val="008C0E21"/>
    <w:rsid w:val="008C119F"/>
    <w:rsid w:val="008C1CF8"/>
    <w:rsid w:val="008C1F4A"/>
    <w:rsid w:val="008C2A67"/>
    <w:rsid w:val="008C3587"/>
    <w:rsid w:val="008C45E1"/>
    <w:rsid w:val="008D0D8C"/>
    <w:rsid w:val="008D11E6"/>
    <w:rsid w:val="008D1C11"/>
    <w:rsid w:val="008D2D6C"/>
    <w:rsid w:val="008D3839"/>
    <w:rsid w:val="008D3A4A"/>
    <w:rsid w:val="008D3AE4"/>
    <w:rsid w:val="008D4009"/>
    <w:rsid w:val="008D4015"/>
    <w:rsid w:val="008D4571"/>
    <w:rsid w:val="008D4DCD"/>
    <w:rsid w:val="008D4E10"/>
    <w:rsid w:val="008D5677"/>
    <w:rsid w:val="008D6489"/>
    <w:rsid w:val="008D6C90"/>
    <w:rsid w:val="008D7010"/>
    <w:rsid w:val="008D7025"/>
    <w:rsid w:val="008D7C99"/>
    <w:rsid w:val="008D7F12"/>
    <w:rsid w:val="008E0238"/>
    <w:rsid w:val="008E1598"/>
    <w:rsid w:val="008E166F"/>
    <w:rsid w:val="008E3695"/>
    <w:rsid w:val="008E4093"/>
    <w:rsid w:val="008E4468"/>
    <w:rsid w:val="008E4DEC"/>
    <w:rsid w:val="008E4F2B"/>
    <w:rsid w:val="008E55AE"/>
    <w:rsid w:val="008E663F"/>
    <w:rsid w:val="008E67CE"/>
    <w:rsid w:val="008E6929"/>
    <w:rsid w:val="008E69BF"/>
    <w:rsid w:val="008E7DE7"/>
    <w:rsid w:val="008F0ABB"/>
    <w:rsid w:val="008F1200"/>
    <w:rsid w:val="008F1C35"/>
    <w:rsid w:val="008F1EF5"/>
    <w:rsid w:val="008F356B"/>
    <w:rsid w:val="008F38C7"/>
    <w:rsid w:val="008F3C4D"/>
    <w:rsid w:val="008F611D"/>
    <w:rsid w:val="008F7446"/>
    <w:rsid w:val="008F760B"/>
    <w:rsid w:val="00900412"/>
    <w:rsid w:val="00900C1A"/>
    <w:rsid w:val="00901D10"/>
    <w:rsid w:val="009024D6"/>
    <w:rsid w:val="009032EB"/>
    <w:rsid w:val="009041C1"/>
    <w:rsid w:val="009051CC"/>
    <w:rsid w:val="009052FB"/>
    <w:rsid w:val="00905804"/>
    <w:rsid w:val="00906533"/>
    <w:rsid w:val="00906BA4"/>
    <w:rsid w:val="009070F0"/>
    <w:rsid w:val="00910F15"/>
    <w:rsid w:val="0091110C"/>
    <w:rsid w:val="00911647"/>
    <w:rsid w:val="00912E97"/>
    <w:rsid w:val="0091372C"/>
    <w:rsid w:val="0091565C"/>
    <w:rsid w:val="00915A66"/>
    <w:rsid w:val="00915D04"/>
    <w:rsid w:val="00915EEF"/>
    <w:rsid w:val="009170F7"/>
    <w:rsid w:val="00920686"/>
    <w:rsid w:val="0092157F"/>
    <w:rsid w:val="00921681"/>
    <w:rsid w:val="00921962"/>
    <w:rsid w:val="00921EC0"/>
    <w:rsid w:val="00922425"/>
    <w:rsid w:val="009236D4"/>
    <w:rsid w:val="00926242"/>
    <w:rsid w:val="009273EC"/>
    <w:rsid w:val="009312F8"/>
    <w:rsid w:val="00931305"/>
    <w:rsid w:val="00931A6A"/>
    <w:rsid w:val="009320FA"/>
    <w:rsid w:val="0093363E"/>
    <w:rsid w:val="009347AE"/>
    <w:rsid w:val="00934B2D"/>
    <w:rsid w:val="009367E2"/>
    <w:rsid w:val="0093722E"/>
    <w:rsid w:val="00937495"/>
    <w:rsid w:val="00937828"/>
    <w:rsid w:val="00937EDF"/>
    <w:rsid w:val="00937F69"/>
    <w:rsid w:val="0094019D"/>
    <w:rsid w:val="00940E1A"/>
    <w:rsid w:val="0094223C"/>
    <w:rsid w:val="00942F2E"/>
    <w:rsid w:val="00944F98"/>
    <w:rsid w:val="00945544"/>
    <w:rsid w:val="00945A9B"/>
    <w:rsid w:val="00945C87"/>
    <w:rsid w:val="009507EE"/>
    <w:rsid w:val="009509E9"/>
    <w:rsid w:val="00950C03"/>
    <w:rsid w:val="00951854"/>
    <w:rsid w:val="00951EEA"/>
    <w:rsid w:val="009523EE"/>
    <w:rsid w:val="009525E5"/>
    <w:rsid w:val="00952A72"/>
    <w:rsid w:val="00955FBB"/>
    <w:rsid w:val="00956692"/>
    <w:rsid w:val="00957DF4"/>
    <w:rsid w:val="00960C1E"/>
    <w:rsid w:val="00960E2D"/>
    <w:rsid w:val="00961036"/>
    <w:rsid w:val="00962215"/>
    <w:rsid w:val="009623C7"/>
    <w:rsid w:val="00964535"/>
    <w:rsid w:val="00966717"/>
    <w:rsid w:val="009672A3"/>
    <w:rsid w:val="00967B27"/>
    <w:rsid w:val="00967B39"/>
    <w:rsid w:val="009704E5"/>
    <w:rsid w:val="009707C5"/>
    <w:rsid w:val="00970E29"/>
    <w:rsid w:val="00972F5C"/>
    <w:rsid w:val="00972FCE"/>
    <w:rsid w:val="009735E6"/>
    <w:rsid w:val="0097365F"/>
    <w:rsid w:val="00973B58"/>
    <w:rsid w:val="00973DB7"/>
    <w:rsid w:val="009745FE"/>
    <w:rsid w:val="00975B3E"/>
    <w:rsid w:val="00975EE0"/>
    <w:rsid w:val="00976110"/>
    <w:rsid w:val="00977A94"/>
    <w:rsid w:val="009813A9"/>
    <w:rsid w:val="009815CD"/>
    <w:rsid w:val="009816AF"/>
    <w:rsid w:val="0098193C"/>
    <w:rsid w:val="00981EAD"/>
    <w:rsid w:val="00981EBA"/>
    <w:rsid w:val="0098301A"/>
    <w:rsid w:val="00983E59"/>
    <w:rsid w:val="00984DC8"/>
    <w:rsid w:val="009852AA"/>
    <w:rsid w:val="009852B1"/>
    <w:rsid w:val="0098781B"/>
    <w:rsid w:val="0099006D"/>
    <w:rsid w:val="00994972"/>
    <w:rsid w:val="00994DDF"/>
    <w:rsid w:val="00994EB9"/>
    <w:rsid w:val="00995920"/>
    <w:rsid w:val="00995FE2"/>
    <w:rsid w:val="00996B5E"/>
    <w:rsid w:val="00996E99"/>
    <w:rsid w:val="00996F71"/>
    <w:rsid w:val="009978A4"/>
    <w:rsid w:val="009A2576"/>
    <w:rsid w:val="009A2FD9"/>
    <w:rsid w:val="009A300E"/>
    <w:rsid w:val="009A38B6"/>
    <w:rsid w:val="009A59F3"/>
    <w:rsid w:val="009A63B9"/>
    <w:rsid w:val="009A68A0"/>
    <w:rsid w:val="009B202B"/>
    <w:rsid w:val="009B30B6"/>
    <w:rsid w:val="009B3B58"/>
    <w:rsid w:val="009B3C01"/>
    <w:rsid w:val="009B42BB"/>
    <w:rsid w:val="009B4623"/>
    <w:rsid w:val="009B4A40"/>
    <w:rsid w:val="009B5248"/>
    <w:rsid w:val="009B5E8F"/>
    <w:rsid w:val="009B68BF"/>
    <w:rsid w:val="009B6C74"/>
    <w:rsid w:val="009B73F1"/>
    <w:rsid w:val="009B7BF3"/>
    <w:rsid w:val="009C0F54"/>
    <w:rsid w:val="009C2327"/>
    <w:rsid w:val="009C34FD"/>
    <w:rsid w:val="009C5181"/>
    <w:rsid w:val="009C6626"/>
    <w:rsid w:val="009C72D3"/>
    <w:rsid w:val="009C7430"/>
    <w:rsid w:val="009D045B"/>
    <w:rsid w:val="009D05DF"/>
    <w:rsid w:val="009D1AE9"/>
    <w:rsid w:val="009D2206"/>
    <w:rsid w:val="009D325B"/>
    <w:rsid w:val="009D36DA"/>
    <w:rsid w:val="009D3BAC"/>
    <w:rsid w:val="009D3C8E"/>
    <w:rsid w:val="009D4FE9"/>
    <w:rsid w:val="009D594F"/>
    <w:rsid w:val="009D624F"/>
    <w:rsid w:val="009D694A"/>
    <w:rsid w:val="009E0C7F"/>
    <w:rsid w:val="009E1997"/>
    <w:rsid w:val="009E1CE8"/>
    <w:rsid w:val="009E3539"/>
    <w:rsid w:val="009E4092"/>
    <w:rsid w:val="009E4956"/>
    <w:rsid w:val="009E65DD"/>
    <w:rsid w:val="009F1D78"/>
    <w:rsid w:val="009F2698"/>
    <w:rsid w:val="009F2716"/>
    <w:rsid w:val="009F2DBE"/>
    <w:rsid w:val="009F360C"/>
    <w:rsid w:val="009F3CD6"/>
    <w:rsid w:val="009F3D34"/>
    <w:rsid w:val="009F4D80"/>
    <w:rsid w:val="009F4FB2"/>
    <w:rsid w:val="009F5289"/>
    <w:rsid w:val="009F5514"/>
    <w:rsid w:val="009F665C"/>
    <w:rsid w:val="009F7ECF"/>
    <w:rsid w:val="00A0023F"/>
    <w:rsid w:val="00A015E5"/>
    <w:rsid w:val="00A01D56"/>
    <w:rsid w:val="00A040C3"/>
    <w:rsid w:val="00A042C1"/>
    <w:rsid w:val="00A048BC"/>
    <w:rsid w:val="00A04B90"/>
    <w:rsid w:val="00A06651"/>
    <w:rsid w:val="00A07979"/>
    <w:rsid w:val="00A10DCB"/>
    <w:rsid w:val="00A11AAE"/>
    <w:rsid w:val="00A11F5B"/>
    <w:rsid w:val="00A12814"/>
    <w:rsid w:val="00A12E1E"/>
    <w:rsid w:val="00A12FDA"/>
    <w:rsid w:val="00A13688"/>
    <w:rsid w:val="00A1423C"/>
    <w:rsid w:val="00A14908"/>
    <w:rsid w:val="00A14B51"/>
    <w:rsid w:val="00A16052"/>
    <w:rsid w:val="00A17475"/>
    <w:rsid w:val="00A20C39"/>
    <w:rsid w:val="00A2102A"/>
    <w:rsid w:val="00A21160"/>
    <w:rsid w:val="00A2168A"/>
    <w:rsid w:val="00A216AA"/>
    <w:rsid w:val="00A2183E"/>
    <w:rsid w:val="00A21F4C"/>
    <w:rsid w:val="00A2308A"/>
    <w:rsid w:val="00A236E1"/>
    <w:rsid w:val="00A241C8"/>
    <w:rsid w:val="00A253DC"/>
    <w:rsid w:val="00A25BCB"/>
    <w:rsid w:val="00A265CE"/>
    <w:rsid w:val="00A27932"/>
    <w:rsid w:val="00A30A91"/>
    <w:rsid w:val="00A3103C"/>
    <w:rsid w:val="00A3295F"/>
    <w:rsid w:val="00A32FCA"/>
    <w:rsid w:val="00A33D1E"/>
    <w:rsid w:val="00A34C6F"/>
    <w:rsid w:val="00A34D46"/>
    <w:rsid w:val="00A35654"/>
    <w:rsid w:val="00A369A6"/>
    <w:rsid w:val="00A36D82"/>
    <w:rsid w:val="00A373F4"/>
    <w:rsid w:val="00A37B44"/>
    <w:rsid w:val="00A40368"/>
    <w:rsid w:val="00A40B7C"/>
    <w:rsid w:val="00A42A24"/>
    <w:rsid w:val="00A42C4C"/>
    <w:rsid w:val="00A43EB7"/>
    <w:rsid w:val="00A44FDC"/>
    <w:rsid w:val="00A44FEF"/>
    <w:rsid w:val="00A45FEF"/>
    <w:rsid w:val="00A464AC"/>
    <w:rsid w:val="00A472D6"/>
    <w:rsid w:val="00A47A34"/>
    <w:rsid w:val="00A5008B"/>
    <w:rsid w:val="00A5112F"/>
    <w:rsid w:val="00A516FD"/>
    <w:rsid w:val="00A5173B"/>
    <w:rsid w:val="00A51B24"/>
    <w:rsid w:val="00A52A81"/>
    <w:rsid w:val="00A53367"/>
    <w:rsid w:val="00A56195"/>
    <w:rsid w:val="00A56364"/>
    <w:rsid w:val="00A60422"/>
    <w:rsid w:val="00A618EF"/>
    <w:rsid w:val="00A62856"/>
    <w:rsid w:val="00A64045"/>
    <w:rsid w:val="00A640E4"/>
    <w:rsid w:val="00A64DFC"/>
    <w:rsid w:val="00A6622C"/>
    <w:rsid w:val="00A67456"/>
    <w:rsid w:val="00A7110F"/>
    <w:rsid w:val="00A7114C"/>
    <w:rsid w:val="00A72EB5"/>
    <w:rsid w:val="00A7382F"/>
    <w:rsid w:val="00A73B8C"/>
    <w:rsid w:val="00A74286"/>
    <w:rsid w:val="00A74CD2"/>
    <w:rsid w:val="00A74DE5"/>
    <w:rsid w:val="00A75277"/>
    <w:rsid w:val="00A752FE"/>
    <w:rsid w:val="00A779DC"/>
    <w:rsid w:val="00A810AB"/>
    <w:rsid w:val="00A812B5"/>
    <w:rsid w:val="00A818E2"/>
    <w:rsid w:val="00A82FE0"/>
    <w:rsid w:val="00A837B1"/>
    <w:rsid w:val="00A83A72"/>
    <w:rsid w:val="00A83F37"/>
    <w:rsid w:val="00A8431B"/>
    <w:rsid w:val="00A8482E"/>
    <w:rsid w:val="00A84C96"/>
    <w:rsid w:val="00A84F27"/>
    <w:rsid w:val="00A86D92"/>
    <w:rsid w:val="00A86DF5"/>
    <w:rsid w:val="00A87560"/>
    <w:rsid w:val="00A90D09"/>
    <w:rsid w:val="00A91ABA"/>
    <w:rsid w:val="00A91BE5"/>
    <w:rsid w:val="00A920A8"/>
    <w:rsid w:val="00A94A83"/>
    <w:rsid w:val="00A95275"/>
    <w:rsid w:val="00A9535D"/>
    <w:rsid w:val="00A97002"/>
    <w:rsid w:val="00A97531"/>
    <w:rsid w:val="00A97A29"/>
    <w:rsid w:val="00A97EE2"/>
    <w:rsid w:val="00AA0A98"/>
    <w:rsid w:val="00AA1525"/>
    <w:rsid w:val="00AA1F2C"/>
    <w:rsid w:val="00AA2025"/>
    <w:rsid w:val="00AA2334"/>
    <w:rsid w:val="00AA2506"/>
    <w:rsid w:val="00AA27DA"/>
    <w:rsid w:val="00AA3328"/>
    <w:rsid w:val="00AA471D"/>
    <w:rsid w:val="00AA4EF1"/>
    <w:rsid w:val="00AA581F"/>
    <w:rsid w:val="00AA598D"/>
    <w:rsid w:val="00AA5AE7"/>
    <w:rsid w:val="00AA7092"/>
    <w:rsid w:val="00AA78DC"/>
    <w:rsid w:val="00AB041C"/>
    <w:rsid w:val="00AB1270"/>
    <w:rsid w:val="00AB199C"/>
    <w:rsid w:val="00AB1FA3"/>
    <w:rsid w:val="00AB52DB"/>
    <w:rsid w:val="00AB534B"/>
    <w:rsid w:val="00AB664E"/>
    <w:rsid w:val="00AB7948"/>
    <w:rsid w:val="00AB7B43"/>
    <w:rsid w:val="00AB7E17"/>
    <w:rsid w:val="00AC039F"/>
    <w:rsid w:val="00AC41B5"/>
    <w:rsid w:val="00AC5877"/>
    <w:rsid w:val="00AC6469"/>
    <w:rsid w:val="00AC679B"/>
    <w:rsid w:val="00AC70D9"/>
    <w:rsid w:val="00AD134F"/>
    <w:rsid w:val="00AD287A"/>
    <w:rsid w:val="00AD4328"/>
    <w:rsid w:val="00AD44F6"/>
    <w:rsid w:val="00AD6239"/>
    <w:rsid w:val="00AD6388"/>
    <w:rsid w:val="00AD75A9"/>
    <w:rsid w:val="00AD777E"/>
    <w:rsid w:val="00AD7D57"/>
    <w:rsid w:val="00AD7E03"/>
    <w:rsid w:val="00AD7F25"/>
    <w:rsid w:val="00AE224C"/>
    <w:rsid w:val="00AE3650"/>
    <w:rsid w:val="00AE3AC5"/>
    <w:rsid w:val="00AE47C7"/>
    <w:rsid w:val="00AE4853"/>
    <w:rsid w:val="00AE49F8"/>
    <w:rsid w:val="00AE56FA"/>
    <w:rsid w:val="00AE5B27"/>
    <w:rsid w:val="00AE6801"/>
    <w:rsid w:val="00AE6E53"/>
    <w:rsid w:val="00AE6EDD"/>
    <w:rsid w:val="00AF0EAF"/>
    <w:rsid w:val="00AF1352"/>
    <w:rsid w:val="00AF1CA3"/>
    <w:rsid w:val="00AF1CEF"/>
    <w:rsid w:val="00AF26F7"/>
    <w:rsid w:val="00AF5886"/>
    <w:rsid w:val="00AF67B4"/>
    <w:rsid w:val="00AF6B65"/>
    <w:rsid w:val="00AF738F"/>
    <w:rsid w:val="00B01222"/>
    <w:rsid w:val="00B0187F"/>
    <w:rsid w:val="00B0357F"/>
    <w:rsid w:val="00B03E07"/>
    <w:rsid w:val="00B041F4"/>
    <w:rsid w:val="00B047A5"/>
    <w:rsid w:val="00B04BD3"/>
    <w:rsid w:val="00B070CE"/>
    <w:rsid w:val="00B076F6"/>
    <w:rsid w:val="00B11192"/>
    <w:rsid w:val="00B12193"/>
    <w:rsid w:val="00B1267E"/>
    <w:rsid w:val="00B12832"/>
    <w:rsid w:val="00B128B5"/>
    <w:rsid w:val="00B1307E"/>
    <w:rsid w:val="00B13CF4"/>
    <w:rsid w:val="00B14EA7"/>
    <w:rsid w:val="00B16275"/>
    <w:rsid w:val="00B165CE"/>
    <w:rsid w:val="00B21369"/>
    <w:rsid w:val="00B22721"/>
    <w:rsid w:val="00B2409C"/>
    <w:rsid w:val="00B24184"/>
    <w:rsid w:val="00B24C9B"/>
    <w:rsid w:val="00B254C6"/>
    <w:rsid w:val="00B25B82"/>
    <w:rsid w:val="00B26F08"/>
    <w:rsid w:val="00B33732"/>
    <w:rsid w:val="00B33834"/>
    <w:rsid w:val="00B33D58"/>
    <w:rsid w:val="00B357D4"/>
    <w:rsid w:val="00B36132"/>
    <w:rsid w:val="00B366A0"/>
    <w:rsid w:val="00B376C0"/>
    <w:rsid w:val="00B403DC"/>
    <w:rsid w:val="00B40620"/>
    <w:rsid w:val="00B40C82"/>
    <w:rsid w:val="00B42F80"/>
    <w:rsid w:val="00B4451A"/>
    <w:rsid w:val="00B44F9B"/>
    <w:rsid w:val="00B458D2"/>
    <w:rsid w:val="00B477AA"/>
    <w:rsid w:val="00B47E81"/>
    <w:rsid w:val="00B5040D"/>
    <w:rsid w:val="00B511B1"/>
    <w:rsid w:val="00B511C4"/>
    <w:rsid w:val="00B51A91"/>
    <w:rsid w:val="00B539A8"/>
    <w:rsid w:val="00B53D88"/>
    <w:rsid w:val="00B53EB1"/>
    <w:rsid w:val="00B554D3"/>
    <w:rsid w:val="00B56174"/>
    <w:rsid w:val="00B57E44"/>
    <w:rsid w:val="00B60981"/>
    <w:rsid w:val="00B60B2D"/>
    <w:rsid w:val="00B6174C"/>
    <w:rsid w:val="00B6238A"/>
    <w:rsid w:val="00B627F4"/>
    <w:rsid w:val="00B62912"/>
    <w:rsid w:val="00B62AD5"/>
    <w:rsid w:val="00B65B37"/>
    <w:rsid w:val="00B72325"/>
    <w:rsid w:val="00B72880"/>
    <w:rsid w:val="00B73637"/>
    <w:rsid w:val="00B73A57"/>
    <w:rsid w:val="00B76C4A"/>
    <w:rsid w:val="00B77597"/>
    <w:rsid w:val="00B775A7"/>
    <w:rsid w:val="00B803A2"/>
    <w:rsid w:val="00B80D86"/>
    <w:rsid w:val="00B8119C"/>
    <w:rsid w:val="00B835EA"/>
    <w:rsid w:val="00B839C8"/>
    <w:rsid w:val="00B86009"/>
    <w:rsid w:val="00B87131"/>
    <w:rsid w:val="00B87DD9"/>
    <w:rsid w:val="00B92720"/>
    <w:rsid w:val="00B92AD3"/>
    <w:rsid w:val="00B94010"/>
    <w:rsid w:val="00B94097"/>
    <w:rsid w:val="00B95335"/>
    <w:rsid w:val="00B96275"/>
    <w:rsid w:val="00B9631C"/>
    <w:rsid w:val="00B97B96"/>
    <w:rsid w:val="00BA01E3"/>
    <w:rsid w:val="00BA06B2"/>
    <w:rsid w:val="00BA075F"/>
    <w:rsid w:val="00BA0926"/>
    <w:rsid w:val="00BA0C46"/>
    <w:rsid w:val="00BA19EA"/>
    <w:rsid w:val="00BA225A"/>
    <w:rsid w:val="00BA2F73"/>
    <w:rsid w:val="00BA329C"/>
    <w:rsid w:val="00BA38CD"/>
    <w:rsid w:val="00BA3E6D"/>
    <w:rsid w:val="00BA48F6"/>
    <w:rsid w:val="00BA54F5"/>
    <w:rsid w:val="00BA60B8"/>
    <w:rsid w:val="00BA61B0"/>
    <w:rsid w:val="00BA749B"/>
    <w:rsid w:val="00BA7672"/>
    <w:rsid w:val="00BA7C08"/>
    <w:rsid w:val="00BA7FA9"/>
    <w:rsid w:val="00BB14A0"/>
    <w:rsid w:val="00BB151C"/>
    <w:rsid w:val="00BB1A88"/>
    <w:rsid w:val="00BB1B23"/>
    <w:rsid w:val="00BB1F27"/>
    <w:rsid w:val="00BB30AB"/>
    <w:rsid w:val="00BB461B"/>
    <w:rsid w:val="00BB486E"/>
    <w:rsid w:val="00BB5FED"/>
    <w:rsid w:val="00BB62A9"/>
    <w:rsid w:val="00BB7CA0"/>
    <w:rsid w:val="00BC044D"/>
    <w:rsid w:val="00BC0A4E"/>
    <w:rsid w:val="00BC123D"/>
    <w:rsid w:val="00BC14C9"/>
    <w:rsid w:val="00BC1E01"/>
    <w:rsid w:val="00BC3EDC"/>
    <w:rsid w:val="00BC4CBA"/>
    <w:rsid w:val="00BC5902"/>
    <w:rsid w:val="00BC5D8D"/>
    <w:rsid w:val="00BC6403"/>
    <w:rsid w:val="00BC7AF1"/>
    <w:rsid w:val="00BC7F2C"/>
    <w:rsid w:val="00BD030B"/>
    <w:rsid w:val="00BD0F4E"/>
    <w:rsid w:val="00BD0F79"/>
    <w:rsid w:val="00BD2329"/>
    <w:rsid w:val="00BD2469"/>
    <w:rsid w:val="00BD2809"/>
    <w:rsid w:val="00BD3554"/>
    <w:rsid w:val="00BD3719"/>
    <w:rsid w:val="00BD3C18"/>
    <w:rsid w:val="00BD430D"/>
    <w:rsid w:val="00BD4EF8"/>
    <w:rsid w:val="00BD4FFF"/>
    <w:rsid w:val="00BD5325"/>
    <w:rsid w:val="00BD6424"/>
    <w:rsid w:val="00BD7B4D"/>
    <w:rsid w:val="00BE11A5"/>
    <w:rsid w:val="00BE1A18"/>
    <w:rsid w:val="00BE1DCB"/>
    <w:rsid w:val="00BE2DEC"/>
    <w:rsid w:val="00BE42B5"/>
    <w:rsid w:val="00BE4709"/>
    <w:rsid w:val="00BE4C2D"/>
    <w:rsid w:val="00BE5737"/>
    <w:rsid w:val="00BE615D"/>
    <w:rsid w:val="00BE6A94"/>
    <w:rsid w:val="00BE6DE0"/>
    <w:rsid w:val="00BF06D9"/>
    <w:rsid w:val="00BF0A87"/>
    <w:rsid w:val="00BF1407"/>
    <w:rsid w:val="00BF162C"/>
    <w:rsid w:val="00BF1830"/>
    <w:rsid w:val="00BF1E89"/>
    <w:rsid w:val="00BF25A0"/>
    <w:rsid w:val="00BF2649"/>
    <w:rsid w:val="00BF2D1A"/>
    <w:rsid w:val="00BF633C"/>
    <w:rsid w:val="00BF7A8C"/>
    <w:rsid w:val="00BF7D3F"/>
    <w:rsid w:val="00C004C8"/>
    <w:rsid w:val="00C0297C"/>
    <w:rsid w:val="00C029B2"/>
    <w:rsid w:val="00C032A8"/>
    <w:rsid w:val="00C03BB9"/>
    <w:rsid w:val="00C04487"/>
    <w:rsid w:val="00C04F43"/>
    <w:rsid w:val="00C05B04"/>
    <w:rsid w:val="00C10594"/>
    <w:rsid w:val="00C106B0"/>
    <w:rsid w:val="00C11FA2"/>
    <w:rsid w:val="00C12867"/>
    <w:rsid w:val="00C12AAF"/>
    <w:rsid w:val="00C13610"/>
    <w:rsid w:val="00C13C7A"/>
    <w:rsid w:val="00C14B7E"/>
    <w:rsid w:val="00C14C1B"/>
    <w:rsid w:val="00C15218"/>
    <w:rsid w:val="00C15387"/>
    <w:rsid w:val="00C16DF1"/>
    <w:rsid w:val="00C17326"/>
    <w:rsid w:val="00C21726"/>
    <w:rsid w:val="00C21B95"/>
    <w:rsid w:val="00C22435"/>
    <w:rsid w:val="00C22E4F"/>
    <w:rsid w:val="00C23C1E"/>
    <w:rsid w:val="00C24966"/>
    <w:rsid w:val="00C24A4E"/>
    <w:rsid w:val="00C25464"/>
    <w:rsid w:val="00C26E07"/>
    <w:rsid w:val="00C27666"/>
    <w:rsid w:val="00C30691"/>
    <w:rsid w:val="00C3083F"/>
    <w:rsid w:val="00C30CAB"/>
    <w:rsid w:val="00C317BD"/>
    <w:rsid w:val="00C31F6E"/>
    <w:rsid w:val="00C33684"/>
    <w:rsid w:val="00C340E1"/>
    <w:rsid w:val="00C35260"/>
    <w:rsid w:val="00C355D8"/>
    <w:rsid w:val="00C36613"/>
    <w:rsid w:val="00C36A1E"/>
    <w:rsid w:val="00C3755F"/>
    <w:rsid w:val="00C401DB"/>
    <w:rsid w:val="00C42AC6"/>
    <w:rsid w:val="00C42CC5"/>
    <w:rsid w:val="00C4359B"/>
    <w:rsid w:val="00C44187"/>
    <w:rsid w:val="00C453CA"/>
    <w:rsid w:val="00C50251"/>
    <w:rsid w:val="00C52410"/>
    <w:rsid w:val="00C52D52"/>
    <w:rsid w:val="00C52F79"/>
    <w:rsid w:val="00C52FFB"/>
    <w:rsid w:val="00C541DF"/>
    <w:rsid w:val="00C55BB0"/>
    <w:rsid w:val="00C563DA"/>
    <w:rsid w:val="00C6058A"/>
    <w:rsid w:val="00C61D7F"/>
    <w:rsid w:val="00C644E8"/>
    <w:rsid w:val="00C64F2A"/>
    <w:rsid w:val="00C67F18"/>
    <w:rsid w:val="00C70692"/>
    <w:rsid w:val="00C709C9"/>
    <w:rsid w:val="00C74624"/>
    <w:rsid w:val="00C7467C"/>
    <w:rsid w:val="00C7477A"/>
    <w:rsid w:val="00C82706"/>
    <w:rsid w:val="00C82A59"/>
    <w:rsid w:val="00C82A62"/>
    <w:rsid w:val="00C83B74"/>
    <w:rsid w:val="00C83EBC"/>
    <w:rsid w:val="00C87016"/>
    <w:rsid w:val="00C87017"/>
    <w:rsid w:val="00C8752A"/>
    <w:rsid w:val="00C87C09"/>
    <w:rsid w:val="00C90EC0"/>
    <w:rsid w:val="00C91C6A"/>
    <w:rsid w:val="00C92F15"/>
    <w:rsid w:val="00C93119"/>
    <w:rsid w:val="00C95248"/>
    <w:rsid w:val="00C95CB5"/>
    <w:rsid w:val="00C95E4E"/>
    <w:rsid w:val="00C95EDC"/>
    <w:rsid w:val="00C96108"/>
    <w:rsid w:val="00C97029"/>
    <w:rsid w:val="00C9717D"/>
    <w:rsid w:val="00C97429"/>
    <w:rsid w:val="00CA0A36"/>
    <w:rsid w:val="00CA0B80"/>
    <w:rsid w:val="00CA13B1"/>
    <w:rsid w:val="00CA2945"/>
    <w:rsid w:val="00CA2DE9"/>
    <w:rsid w:val="00CA2E69"/>
    <w:rsid w:val="00CA302F"/>
    <w:rsid w:val="00CA3B94"/>
    <w:rsid w:val="00CA60AE"/>
    <w:rsid w:val="00CA6A76"/>
    <w:rsid w:val="00CA7707"/>
    <w:rsid w:val="00CB0D81"/>
    <w:rsid w:val="00CB14C6"/>
    <w:rsid w:val="00CB2C07"/>
    <w:rsid w:val="00CB399B"/>
    <w:rsid w:val="00CB5CC5"/>
    <w:rsid w:val="00CB5D8C"/>
    <w:rsid w:val="00CB6128"/>
    <w:rsid w:val="00CB63E6"/>
    <w:rsid w:val="00CB78CF"/>
    <w:rsid w:val="00CB7F3D"/>
    <w:rsid w:val="00CC1086"/>
    <w:rsid w:val="00CC1A1D"/>
    <w:rsid w:val="00CC1C33"/>
    <w:rsid w:val="00CC283E"/>
    <w:rsid w:val="00CC2DD1"/>
    <w:rsid w:val="00CC44E1"/>
    <w:rsid w:val="00CC52F1"/>
    <w:rsid w:val="00CC59CB"/>
    <w:rsid w:val="00CC7632"/>
    <w:rsid w:val="00CC792A"/>
    <w:rsid w:val="00CD1DF0"/>
    <w:rsid w:val="00CD24C7"/>
    <w:rsid w:val="00CD2FE3"/>
    <w:rsid w:val="00CD3F8F"/>
    <w:rsid w:val="00CD4B5B"/>
    <w:rsid w:val="00CD5893"/>
    <w:rsid w:val="00CD63BE"/>
    <w:rsid w:val="00CD68B7"/>
    <w:rsid w:val="00CD7B3C"/>
    <w:rsid w:val="00CD7D80"/>
    <w:rsid w:val="00CD7E5D"/>
    <w:rsid w:val="00CE0E1C"/>
    <w:rsid w:val="00CE1B42"/>
    <w:rsid w:val="00CE5873"/>
    <w:rsid w:val="00CF13F0"/>
    <w:rsid w:val="00CF14E7"/>
    <w:rsid w:val="00CF3F9F"/>
    <w:rsid w:val="00CF57D1"/>
    <w:rsid w:val="00CF6310"/>
    <w:rsid w:val="00D0135E"/>
    <w:rsid w:val="00D0163C"/>
    <w:rsid w:val="00D02360"/>
    <w:rsid w:val="00D02D1B"/>
    <w:rsid w:val="00D0431C"/>
    <w:rsid w:val="00D0446D"/>
    <w:rsid w:val="00D04DEE"/>
    <w:rsid w:val="00D050E6"/>
    <w:rsid w:val="00D07407"/>
    <w:rsid w:val="00D07D6B"/>
    <w:rsid w:val="00D1025E"/>
    <w:rsid w:val="00D105A4"/>
    <w:rsid w:val="00D10F62"/>
    <w:rsid w:val="00D111F9"/>
    <w:rsid w:val="00D125AA"/>
    <w:rsid w:val="00D14746"/>
    <w:rsid w:val="00D151B2"/>
    <w:rsid w:val="00D15DF7"/>
    <w:rsid w:val="00D17B1D"/>
    <w:rsid w:val="00D20D36"/>
    <w:rsid w:val="00D223AB"/>
    <w:rsid w:val="00D2280F"/>
    <w:rsid w:val="00D22E25"/>
    <w:rsid w:val="00D232BB"/>
    <w:rsid w:val="00D23658"/>
    <w:rsid w:val="00D26858"/>
    <w:rsid w:val="00D27FF6"/>
    <w:rsid w:val="00D31089"/>
    <w:rsid w:val="00D31935"/>
    <w:rsid w:val="00D3279E"/>
    <w:rsid w:val="00D337A8"/>
    <w:rsid w:val="00D339E7"/>
    <w:rsid w:val="00D353B6"/>
    <w:rsid w:val="00D406B6"/>
    <w:rsid w:val="00D412A4"/>
    <w:rsid w:val="00D41EF1"/>
    <w:rsid w:val="00D4305F"/>
    <w:rsid w:val="00D440B2"/>
    <w:rsid w:val="00D4437B"/>
    <w:rsid w:val="00D44AD4"/>
    <w:rsid w:val="00D45375"/>
    <w:rsid w:val="00D4548E"/>
    <w:rsid w:val="00D46D9A"/>
    <w:rsid w:val="00D47A86"/>
    <w:rsid w:val="00D50962"/>
    <w:rsid w:val="00D50E02"/>
    <w:rsid w:val="00D51945"/>
    <w:rsid w:val="00D51A79"/>
    <w:rsid w:val="00D5234C"/>
    <w:rsid w:val="00D53996"/>
    <w:rsid w:val="00D53C0D"/>
    <w:rsid w:val="00D53DD9"/>
    <w:rsid w:val="00D5506A"/>
    <w:rsid w:val="00D558D4"/>
    <w:rsid w:val="00D568D5"/>
    <w:rsid w:val="00D56EC7"/>
    <w:rsid w:val="00D61C52"/>
    <w:rsid w:val="00D621DB"/>
    <w:rsid w:val="00D62EAF"/>
    <w:rsid w:val="00D636DA"/>
    <w:rsid w:val="00D63869"/>
    <w:rsid w:val="00D639C6"/>
    <w:rsid w:val="00D65B4D"/>
    <w:rsid w:val="00D65EE9"/>
    <w:rsid w:val="00D65FAE"/>
    <w:rsid w:val="00D66059"/>
    <w:rsid w:val="00D66254"/>
    <w:rsid w:val="00D66A92"/>
    <w:rsid w:val="00D672B7"/>
    <w:rsid w:val="00D676A6"/>
    <w:rsid w:val="00D70818"/>
    <w:rsid w:val="00D70FFB"/>
    <w:rsid w:val="00D71190"/>
    <w:rsid w:val="00D7136A"/>
    <w:rsid w:val="00D71CE0"/>
    <w:rsid w:val="00D721AE"/>
    <w:rsid w:val="00D7224A"/>
    <w:rsid w:val="00D72BDE"/>
    <w:rsid w:val="00D733A5"/>
    <w:rsid w:val="00D74192"/>
    <w:rsid w:val="00D75577"/>
    <w:rsid w:val="00D75CE7"/>
    <w:rsid w:val="00D80814"/>
    <w:rsid w:val="00D81723"/>
    <w:rsid w:val="00D8217D"/>
    <w:rsid w:val="00D825C6"/>
    <w:rsid w:val="00D82A4B"/>
    <w:rsid w:val="00D83907"/>
    <w:rsid w:val="00D84222"/>
    <w:rsid w:val="00D84AC0"/>
    <w:rsid w:val="00D85693"/>
    <w:rsid w:val="00D86B02"/>
    <w:rsid w:val="00D87332"/>
    <w:rsid w:val="00D907AE"/>
    <w:rsid w:val="00D90CB1"/>
    <w:rsid w:val="00D9157D"/>
    <w:rsid w:val="00D92432"/>
    <w:rsid w:val="00D930B8"/>
    <w:rsid w:val="00D93747"/>
    <w:rsid w:val="00D943C4"/>
    <w:rsid w:val="00D94546"/>
    <w:rsid w:val="00D962EA"/>
    <w:rsid w:val="00D9647E"/>
    <w:rsid w:val="00D96BBA"/>
    <w:rsid w:val="00D975BC"/>
    <w:rsid w:val="00D97E54"/>
    <w:rsid w:val="00DA034F"/>
    <w:rsid w:val="00DA0719"/>
    <w:rsid w:val="00DA1500"/>
    <w:rsid w:val="00DA2EE4"/>
    <w:rsid w:val="00DA3582"/>
    <w:rsid w:val="00DA44F1"/>
    <w:rsid w:val="00DA5769"/>
    <w:rsid w:val="00DA59B1"/>
    <w:rsid w:val="00DA6B0D"/>
    <w:rsid w:val="00DB0259"/>
    <w:rsid w:val="00DB07B7"/>
    <w:rsid w:val="00DB1161"/>
    <w:rsid w:val="00DB2061"/>
    <w:rsid w:val="00DB31AB"/>
    <w:rsid w:val="00DB3B2C"/>
    <w:rsid w:val="00DB3E90"/>
    <w:rsid w:val="00DB45FF"/>
    <w:rsid w:val="00DB618B"/>
    <w:rsid w:val="00DB6941"/>
    <w:rsid w:val="00DB6A22"/>
    <w:rsid w:val="00DB6B1B"/>
    <w:rsid w:val="00DB74D1"/>
    <w:rsid w:val="00DB79FD"/>
    <w:rsid w:val="00DB7C9F"/>
    <w:rsid w:val="00DC0303"/>
    <w:rsid w:val="00DC15D6"/>
    <w:rsid w:val="00DC6BB7"/>
    <w:rsid w:val="00DC7212"/>
    <w:rsid w:val="00DC7C2F"/>
    <w:rsid w:val="00DD0EB9"/>
    <w:rsid w:val="00DD100F"/>
    <w:rsid w:val="00DD10BA"/>
    <w:rsid w:val="00DD2A3A"/>
    <w:rsid w:val="00DD399E"/>
    <w:rsid w:val="00DD3B2C"/>
    <w:rsid w:val="00DD49F6"/>
    <w:rsid w:val="00DD49F9"/>
    <w:rsid w:val="00DD579C"/>
    <w:rsid w:val="00DD57EA"/>
    <w:rsid w:val="00DD619A"/>
    <w:rsid w:val="00DD6585"/>
    <w:rsid w:val="00DE080A"/>
    <w:rsid w:val="00DE28AA"/>
    <w:rsid w:val="00DE2D17"/>
    <w:rsid w:val="00DE47B3"/>
    <w:rsid w:val="00DE4AD6"/>
    <w:rsid w:val="00DE4C84"/>
    <w:rsid w:val="00DE4FFC"/>
    <w:rsid w:val="00DE507C"/>
    <w:rsid w:val="00DE5865"/>
    <w:rsid w:val="00DE6C1C"/>
    <w:rsid w:val="00DE7D04"/>
    <w:rsid w:val="00DF081D"/>
    <w:rsid w:val="00DF0AAB"/>
    <w:rsid w:val="00DF12D7"/>
    <w:rsid w:val="00DF138A"/>
    <w:rsid w:val="00DF2023"/>
    <w:rsid w:val="00DF2B45"/>
    <w:rsid w:val="00DF2CBB"/>
    <w:rsid w:val="00DF341B"/>
    <w:rsid w:val="00DF3B5B"/>
    <w:rsid w:val="00DF405D"/>
    <w:rsid w:val="00DF6275"/>
    <w:rsid w:val="00DF6567"/>
    <w:rsid w:val="00DF6EBD"/>
    <w:rsid w:val="00DF71C8"/>
    <w:rsid w:val="00DF76EB"/>
    <w:rsid w:val="00DF7A02"/>
    <w:rsid w:val="00DF7C6D"/>
    <w:rsid w:val="00E00839"/>
    <w:rsid w:val="00E01528"/>
    <w:rsid w:val="00E0213D"/>
    <w:rsid w:val="00E04317"/>
    <w:rsid w:val="00E043ED"/>
    <w:rsid w:val="00E04FEC"/>
    <w:rsid w:val="00E0695F"/>
    <w:rsid w:val="00E10961"/>
    <w:rsid w:val="00E10A94"/>
    <w:rsid w:val="00E10DA6"/>
    <w:rsid w:val="00E1161A"/>
    <w:rsid w:val="00E134F2"/>
    <w:rsid w:val="00E13B23"/>
    <w:rsid w:val="00E13D5D"/>
    <w:rsid w:val="00E1411A"/>
    <w:rsid w:val="00E14E3A"/>
    <w:rsid w:val="00E15F22"/>
    <w:rsid w:val="00E16007"/>
    <w:rsid w:val="00E16886"/>
    <w:rsid w:val="00E16CD5"/>
    <w:rsid w:val="00E17518"/>
    <w:rsid w:val="00E200AF"/>
    <w:rsid w:val="00E20477"/>
    <w:rsid w:val="00E20C21"/>
    <w:rsid w:val="00E219C8"/>
    <w:rsid w:val="00E236DD"/>
    <w:rsid w:val="00E263F0"/>
    <w:rsid w:val="00E2678C"/>
    <w:rsid w:val="00E272C2"/>
    <w:rsid w:val="00E27A71"/>
    <w:rsid w:val="00E306EA"/>
    <w:rsid w:val="00E31AE0"/>
    <w:rsid w:val="00E32312"/>
    <w:rsid w:val="00E336EB"/>
    <w:rsid w:val="00E3662B"/>
    <w:rsid w:val="00E401D2"/>
    <w:rsid w:val="00E41391"/>
    <w:rsid w:val="00E4156B"/>
    <w:rsid w:val="00E420F3"/>
    <w:rsid w:val="00E42E3C"/>
    <w:rsid w:val="00E43012"/>
    <w:rsid w:val="00E445F6"/>
    <w:rsid w:val="00E44A79"/>
    <w:rsid w:val="00E44FFD"/>
    <w:rsid w:val="00E45229"/>
    <w:rsid w:val="00E47A50"/>
    <w:rsid w:val="00E47DC8"/>
    <w:rsid w:val="00E5039C"/>
    <w:rsid w:val="00E515BC"/>
    <w:rsid w:val="00E51C07"/>
    <w:rsid w:val="00E5218D"/>
    <w:rsid w:val="00E5368B"/>
    <w:rsid w:val="00E54255"/>
    <w:rsid w:val="00E54913"/>
    <w:rsid w:val="00E5497E"/>
    <w:rsid w:val="00E549D0"/>
    <w:rsid w:val="00E54CB6"/>
    <w:rsid w:val="00E55E89"/>
    <w:rsid w:val="00E562E9"/>
    <w:rsid w:val="00E56B7C"/>
    <w:rsid w:val="00E56CB4"/>
    <w:rsid w:val="00E579BA"/>
    <w:rsid w:val="00E6013A"/>
    <w:rsid w:val="00E61AEB"/>
    <w:rsid w:val="00E620F4"/>
    <w:rsid w:val="00E62C9D"/>
    <w:rsid w:val="00E65702"/>
    <w:rsid w:val="00E65EC3"/>
    <w:rsid w:val="00E65FA5"/>
    <w:rsid w:val="00E65FE6"/>
    <w:rsid w:val="00E66829"/>
    <w:rsid w:val="00E7106F"/>
    <w:rsid w:val="00E711DF"/>
    <w:rsid w:val="00E7152D"/>
    <w:rsid w:val="00E71AE3"/>
    <w:rsid w:val="00E71CA3"/>
    <w:rsid w:val="00E72BB1"/>
    <w:rsid w:val="00E72C52"/>
    <w:rsid w:val="00E72F11"/>
    <w:rsid w:val="00E73448"/>
    <w:rsid w:val="00E7391A"/>
    <w:rsid w:val="00E73A4D"/>
    <w:rsid w:val="00E7425D"/>
    <w:rsid w:val="00E74427"/>
    <w:rsid w:val="00E75EDD"/>
    <w:rsid w:val="00E762CD"/>
    <w:rsid w:val="00E76583"/>
    <w:rsid w:val="00E76C43"/>
    <w:rsid w:val="00E76C6E"/>
    <w:rsid w:val="00E77C4C"/>
    <w:rsid w:val="00E77FDD"/>
    <w:rsid w:val="00E80B91"/>
    <w:rsid w:val="00E828D0"/>
    <w:rsid w:val="00E8388E"/>
    <w:rsid w:val="00E83C96"/>
    <w:rsid w:val="00E87735"/>
    <w:rsid w:val="00E901BB"/>
    <w:rsid w:val="00E907F2"/>
    <w:rsid w:val="00E91409"/>
    <w:rsid w:val="00E9144C"/>
    <w:rsid w:val="00E91A3E"/>
    <w:rsid w:val="00E9218C"/>
    <w:rsid w:val="00E93691"/>
    <w:rsid w:val="00E94AB9"/>
    <w:rsid w:val="00E94F0D"/>
    <w:rsid w:val="00E95C81"/>
    <w:rsid w:val="00E95F24"/>
    <w:rsid w:val="00E96F5F"/>
    <w:rsid w:val="00E97492"/>
    <w:rsid w:val="00E979D5"/>
    <w:rsid w:val="00E97F21"/>
    <w:rsid w:val="00EA011C"/>
    <w:rsid w:val="00EA199E"/>
    <w:rsid w:val="00EA245F"/>
    <w:rsid w:val="00EA47C5"/>
    <w:rsid w:val="00EA556F"/>
    <w:rsid w:val="00EA5D7A"/>
    <w:rsid w:val="00EA717E"/>
    <w:rsid w:val="00EA7B76"/>
    <w:rsid w:val="00EB00A1"/>
    <w:rsid w:val="00EB2906"/>
    <w:rsid w:val="00EB2AA1"/>
    <w:rsid w:val="00EB36B4"/>
    <w:rsid w:val="00EB407E"/>
    <w:rsid w:val="00EB416C"/>
    <w:rsid w:val="00EB5750"/>
    <w:rsid w:val="00EB5BB6"/>
    <w:rsid w:val="00EB62FE"/>
    <w:rsid w:val="00EB6AAA"/>
    <w:rsid w:val="00EC0E29"/>
    <w:rsid w:val="00EC2250"/>
    <w:rsid w:val="00EC3831"/>
    <w:rsid w:val="00EC3E8A"/>
    <w:rsid w:val="00EC4018"/>
    <w:rsid w:val="00EC4AF7"/>
    <w:rsid w:val="00EC6633"/>
    <w:rsid w:val="00EC6FA8"/>
    <w:rsid w:val="00EC7F56"/>
    <w:rsid w:val="00ED0068"/>
    <w:rsid w:val="00ED1207"/>
    <w:rsid w:val="00ED16E4"/>
    <w:rsid w:val="00ED3A04"/>
    <w:rsid w:val="00ED41C5"/>
    <w:rsid w:val="00ED430E"/>
    <w:rsid w:val="00ED5AEA"/>
    <w:rsid w:val="00ED5D2E"/>
    <w:rsid w:val="00ED6E6A"/>
    <w:rsid w:val="00ED774F"/>
    <w:rsid w:val="00EE007A"/>
    <w:rsid w:val="00EE0AA7"/>
    <w:rsid w:val="00EE1CCC"/>
    <w:rsid w:val="00EE22D4"/>
    <w:rsid w:val="00EE36DF"/>
    <w:rsid w:val="00EE37F1"/>
    <w:rsid w:val="00EE3A66"/>
    <w:rsid w:val="00EE3B18"/>
    <w:rsid w:val="00EE44EE"/>
    <w:rsid w:val="00EE47B8"/>
    <w:rsid w:val="00EE4CDF"/>
    <w:rsid w:val="00EE4FEA"/>
    <w:rsid w:val="00EE7112"/>
    <w:rsid w:val="00EE7CD1"/>
    <w:rsid w:val="00EF10D6"/>
    <w:rsid w:val="00EF2866"/>
    <w:rsid w:val="00EF327A"/>
    <w:rsid w:val="00EF3550"/>
    <w:rsid w:val="00EF3B7E"/>
    <w:rsid w:val="00EF3DF0"/>
    <w:rsid w:val="00EF44AB"/>
    <w:rsid w:val="00EF472C"/>
    <w:rsid w:val="00EF48BD"/>
    <w:rsid w:val="00EF5973"/>
    <w:rsid w:val="00EF5B80"/>
    <w:rsid w:val="00EF5C44"/>
    <w:rsid w:val="00EF7122"/>
    <w:rsid w:val="00EF7421"/>
    <w:rsid w:val="00EF7523"/>
    <w:rsid w:val="00EF7804"/>
    <w:rsid w:val="00EF786D"/>
    <w:rsid w:val="00EF7C2C"/>
    <w:rsid w:val="00F0266D"/>
    <w:rsid w:val="00F02D82"/>
    <w:rsid w:val="00F02FFD"/>
    <w:rsid w:val="00F045A5"/>
    <w:rsid w:val="00F0581A"/>
    <w:rsid w:val="00F06B34"/>
    <w:rsid w:val="00F0730A"/>
    <w:rsid w:val="00F07CFC"/>
    <w:rsid w:val="00F10055"/>
    <w:rsid w:val="00F152AE"/>
    <w:rsid w:val="00F153D1"/>
    <w:rsid w:val="00F16C58"/>
    <w:rsid w:val="00F21166"/>
    <w:rsid w:val="00F222D3"/>
    <w:rsid w:val="00F23E23"/>
    <w:rsid w:val="00F24293"/>
    <w:rsid w:val="00F24529"/>
    <w:rsid w:val="00F24602"/>
    <w:rsid w:val="00F25295"/>
    <w:rsid w:val="00F26307"/>
    <w:rsid w:val="00F26FBB"/>
    <w:rsid w:val="00F273F6"/>
    <w:rsid w:val="00F27D5A"/>
    <w:rsid w:val="00F31139"/>
    <w:rsid w:val="00F31F75"/>
    <w:rsid w:val="00F325B1"/>
    <w:rsid w:val="00F33010"/>
    <w:rsid w:val="00F33198"/>
    <w:rsid w:val="00F33874"/>
    <w:rsid w:val="00F344BF"/>
    <w:rsid w:val="00F34857"/>
    <w:rsid w:val="00F34C8F"/>
    <w:rsid w:val="00F35044"/>
    <w:rsid w:val="00F353A6"/>
    <w:rsid w:val="00F35881"/>
    <w:rsid w:val="00F35A5B"/>
    <w:rsid w:val="00F37A1E"/>
    <w:rsid w:val="00F4071A"/>
    <w:rsid w:val="00F40DBC"/>
    <w:rsid w:val="00F4124D"/>
    <w:rsid w:val="00F41F01"/>
    <w:rsid w:val="00F43977"/>
    <w:rsid w:val="00F43C57"/>
    <w:rsid w:val="00F44A8E"/>
    <w:rsid w:val="00F45939"/>
    <w:rsid w:val="00F45E29"/>
    <w:rsid w:val="00F474E0"/>
    <w:rsid w:val="00F5101A"/>
    <w:rsid w:val="00F51FAD"/>
    <w:rsid w:val="00F5270A"/>
    <w:rsid w:val="00F52A24"/>
    <w:rsid w:val="00F52DB8"/>
    <w:rsid w:val="00F5453D"/>
    <w:rsid w:val="00F547E8"/>
    <w:rsid w:val="00F56CDD"/>
    <w:rsid w:val="00F600AE"/>
    <w:rsid w:val="00F6017C"/>
    <w:rsid w:val="00F60DD4"/>
    <w:rsid w:val="00F60E55"/>
    <w:rsid w:val="00F60F22"/>
    <w:rsid w:val="00F618CC"/>
    <w:rsid w:val="00F61B4E"/>
    <w:rsid w:val="00F61C58"/>
    <w:rsid w:val="00F63529"/>
    <w:rsid w:val="00F63DD9"/>
    <w:rsid w:val="00F7048F"/>
    <w:rsid w:val="00F70C15"/>
    <w:rsid w:val="00F70D0E"/>
    <w:rsid w:val="00F70E93"/>
    <w:rsid w:val="00F71527"/>
    <w:rsid w:val="00F725EF"/>
    <w:rsid w:val="00F73787"/>
    <w:rsid w:val="00F739A9"/>
    <w:rsid w:val="00F73ACC"/>
    <w:rsid w:val="00F7554D"/>
    <w:rsid w:val="00F75BE5"/>
    <w:rsid w:val="00F761B1"/>
    <w:rsid w:val="00F7762A"/>
    <w:rsid w:val="00F80D78"/>
    <w:rsid w:val="00F8157C"/>
    <w:rsid w:val="00F81E5B"/>
    <w:rsid w:val="00F843EB"/>
    <w:rsid w:val="00F8506D"/>
    <w:rsid w:val="00F8556F"/>
    <w:rsid w:val="00F85FA8"/>
    <w:rsid w:val="00F8657F"/>
    <w:rsid w:val="00F86815"/>
    <w:rsid w:val="00F86B59"/>
    <w:rsid w:val="00F86BA5"/>
    <w:rsid w:val="00F90F53"/>
    <w:rsid w:val="00F91278"/>
    <w:rsid w:val="00F926F1"/>
    <w:rsid w:val="00F92993"/>
    <w:rsid w:val="00F92EA8"/>
    <w:rsid w:val="00F93369"/>
    <w:rsid w:val="00F94D0C"/>
    <w:rsid w:val="00F95C68"/>
    <w:rsid w:val="00F95E65"/>
    <w:rsid w:val="00F963CF"/>
    <w:rsid w:val="00F9756F"/>
    <w:rsid w:val="00F97B9C"/>
    <w:rsid w:val="00FA035F"/>
    <w:rsid w:val="00FA0906"/>
    <w:rsid w:val="00FA10C5"/>
    <w:rsid w:val="00FA225D"/>
    <w:rsid w:val="00FA39D5"/>
    <w:rsid w:val="00FA3A2E"/>
    <w:rsid w:val="00FA42AD"/>
    <w:rsid w:val="00FA4651"/>
    <w:rsid w:val="00FA5AFF"/>
    <w:rsid w:val="00FA6989"/>
    <w:rsid w:val="00FB0BF3"/>
    <w:rsid w:val="00FB15C2"/>
    <w:rsid w:val="00FB2D74"/>
    <w:rsid w:val="00FB307C"/>
    <w:rsid w:val="00FB45D0"/>
    <w:rsid w:val="00FB5507"/>
    <w:rsid w:val="00FB5BF0"/>
    <w:rsid w:val="00FB6031"/>
    <w:rsid w:val="00FB7BE3"/>
    <w:rsid w:val="00FC077E"/>
    <w:rsid w:val="00FC0DA8"/>
    <w:rsid w:val="00FC1508"/>
    <w:rsid w:val="00FC1A14"/>
    <w:rsid w:val="00FC2C17"/>
    <w:rsid w:val="00FC33B5"/>
    <w:rsid w:val="00FC72E9"/>
    <w:rsid w:val="00FD17DB"/>
    <w:rsid w:val="00FD2D1F"/>
    <w:rsid w:val="00FD38CD"/>
    <w:rsid w:val="00FD3A31"/>
    <w:rsid w:val="00FD3F6A"/>
    <w:rsid w:val="00FD3FEC"/>
    <w:rsid w:val="00FD4746"/>
    <w:rsid w:val="00FD5C28"/>
    <w:rsid w:val="00FD60AE"/>
    <w:rsid w:val="00FD6C0E"/>
    <w:rsid w:val="00FD6DD0"/>
    <w:rsid w:val="00FD7857"/>
    <w:rsid w:val="00FE08A0"/>
    <w:rsid w:val="00FE1A3B"/>
    <w:rsid w:val="00FE1A3E"/>
    <w:rsid w:val="00FE2F51"/>
    <w:rsid w:val="00FE3619"/>
    <w:rsid w:val="00FE3DB8"/>
    <w:rsid w:val="00FE4024"/>
    <w:rsid w:val="00FE423B"/>
    <w:rsid w:val="00FE46B3"/>
    <w:rsid w:val="00FE48FC"/>
    <w:rsid w:val="00FE565F"/>
    <w:rsid w:val="00FE640A"/>
    <w:rsid w:val="00FE7B9C"/>
    <w:rsid w:val="00FE7BFD"/>
    <w:rsid w:val="00FE7FF6"/>
    <w:rsid w:val="00FF06C0"/>
    <w:rsid w:val="00FF0DE4"/>
    <w:rsid w:val="00FF1767"/>
    <w:rsid w:val="00FF20F3"/>
    <w:rsid w:val="00FF3E1E"/>
    <w:rsid w:val="00FF3E21"/>
    <w:rsid w:val="00FF4908"/>
    <w:rsid w:val="00FF4B3D"/>
    <w:rsid w:val="00FF65DC"/>
    <w:rsid w:val="00FF6799"/>
    <w:rsid w:val="00FF7519"/>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D30CB0E"/>
  <w15:docId w15:val="{40A472DB-3B3B-4170-8E35-47948F585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paragraph" w:styleId="Heading1">
    <w:name w:val="heading 1"/>
    <w:basedOn w:val="Normal"/>
    <w:next w:val="Normal"/>
    <w:link w:val="Heading1Char"/>
    <w:uiPriority w:val="99"/>
    <w:qFormat/>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locked/>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color w:val="365F91"/>
      <w:sz w:val="28"/>
      <w:szCs w:val="28"/>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paragraph" w:styleId="TOC1">
    <w:name w:val="toc 1"/>
    <w:basedOn w:val="Normal"/>
    <w:next w:val="Normal"/>
    <w:autoRedefine/>
    <w:uiPriority w:val="99"/>
    <w:pPr>
      <w:spacing w:after="100"/>
    </w:pPr>
  </w:style>
  <w:style w:type="character" w:styleId="Hyperlink">
    <w:name w:val="Hyperlink"/>
    <w:basedOn w:val="DefaultParagraphFont"/>
    <w:uiPriority w:val="99"/>
    <w:rPr>
      <w:rFonts w:cs="Times New Roman"/>
      <w:color w:val="0000FF"/>
      <w:u w:val="single"/>
    </w:rPr>
  </w:style>
  <w:style w:type="table" w:styleId="TableGrid">
    <w:name w:val="Table Grid"/>
    <w:basedOn w:val="TableNormal"/>
    <w:uiPriority w:val="99"/>
    <w:locked/>
    <w:pPr>
      <w:spacing w:after="200" w:line="276" w:lineRule="auto"/>
    </w:pPr>
    <w:rPr>
      <w:rFonts w:eastAsia="Times New Roman"/>
      <w:sz w:val="20"/>
      <w:szCs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99"/>
    <w:qFormat/>
    <w:locked/>
    <w:pPr>
      <w:spacing w:after="0" w:line="240" w:lineRule="auto"/>
    </w:pPr>
    <w:rPr>
      <w:rFonts w:ascii="Times New Roman" w:hAnsi="Times New Roman"/>
      <w:b/>
      <w:bCs/>
      <w:sz w:val="20"/>
      <w:szCs w:val="20"/>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locked/>
    <w:rPr>
      <w:rFonts w:cs="Times New Roman"/>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locked/>
    <w:rPr>
      <w:rFonts w:cs="Times New Roman"/>
    </w:rPr>
  </w:style>
  <w:style w:type="character" w:styleId="PageNumber">
    <w:name w:val="page number"/>
    <w:basedOn w:val="DefaultParagraphFont"/>
    <w:uiPriority w:val="99"/>
    <w:rPr>
      <w:rFonts w:cs="Times New Roman"/>
    </w:rPr>
  </w:style>
  <w:style w:type="paragraph" w:styleId="TOC2">
    <w:name w:val="toc 2"/>
    <w:basedOn w:val="Normal"/>
    <w:next w:val="Normal"/>
    <w:autoRedefine/>
    <w:uiPriority w:val="99"/>
    <w:semiHidden/>
    <w:locked/>
    <w:pPr>
      <w:ind w:left="22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sz w:val="2"/>
    </w:rPr>
  </w:style>
  <w:style w:type="paragraph" w:styleId="PlainText">
    <w:name w:val="Plain Text"/>
    <w:basedOn w:val="Normal"/>
    <w:link w:val="PlainTextChar"/>
    <w:uiPriority w:val="99"/>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locked/>
    <w:rPr>
      <w:rFonts w:ascii="Consolas" w:hAnsi="Consolas" w:cs="Times New Roman"/>
      <w:sz w:val="21"/>
      <w:szCs w:val="21"/>
      <w:lang w:val="en-US" w:eastAsia="en-US" w:bidi="ar-SA"/>
    </w:r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pPr>
      <w:spacing w:after="0" w:line="240" w:lineRule="auto"/>
      <w:ind w:right="432"/>
    </w:pPr>
    <w:rPr>
      <w:sz w:val="20"/>
      <w:szCs w:val="20"/>
    </w:rPr>
  </w:style>
  <w:style w:type="character" w:customStyle="1" w:styleId="CommentTextChar">
    <w:name w:val="Comment Text Char"/>
    <w:basedOn w:val="DefaultParagraphFont"/>
    <w:link w:val="CommentText"/>
    <w:uiPriority w:val="99"/>
    <w:locked/>
    <w:rPr>
      <w:rFonts w:ascii="Calibri" w:hAnsi="Calibri" w:cs="Times New Roman"/>
      <w:lang w:val="en-US" w:eastAsia="en-US" w:bidi="ar-SA"/>
    </w:rPr>
  </w:style>
  <w:style w:type="paragraph" w:styleId="NoSpacing">
    <w:name w:val="No Spacing"/>
    <w:link w:val="NoSpacingChar"/>
    <w:uiPriority w:val="99"/>
    <w:qFormat/>
    <w:pPr>
      <w:jc w:val="both"/>
    </w:pPr>
  </w:style>
  <w:style w:type="character" w:customStyle="1" w:styleId="NoSpacingChar">
    <w:name w:val="No Spacing Char"/>
    <w:basedOn w:val="DefaultParagraphFont"/>
    <w:link w:val="NoSpacing"/>
    <w:uiPriority w:val="99"/>
    <w:locked/>
    <w:rPr>
      <w:rFonts w:cs="Times New Roman"/>
      <w:sz w:val="22"/>
      <w:szCs w:val="22"/>
      <w:lang w:val="en-US" w:eastAsia="en-US" w:bidi="ar-SA"/>
    </w:rPr>
  </w:style>
  <w:style w:type="character" w:styleId="SubtleEmphasis">
    <w:name w:val="Subtle Emphasis"/>
    <w:basedOn w:val="DefaultParagraphFont"/>
    <w:uiPriority w:val="19"/>
    <w:qFormat/>
    <w:rPr>
      <w:i/>
      <w:iCs/>
      <w:color w:val="808080" w:themeColor="text1" w:themeTint="7F"/>
    </w:rPr>
  </w:style>
  <w:style w:type="paragraph" w:styleId="CommentSubject">
    <w:name w:val="annotation subject"/>
    <w:basedOn w:val="CommentText"/>
    <w:next w:val="CommentText"/>
    <w:link w:val="CommentSubjectChar"/>
    <w:uiPriority w:val="99"/>
    <w:semiHidden/>
    <w:unhideWhenUsed/>
    <w:pPr>
      <w:spacing w:after="200"/>
      <w:ind w:right="0"/>
    </w:pPr>
    <w:rPr>
      <w:b/>
      <w:bCs/>
    </w:rPr>
  </w:style>
  <w:style w:type="character" w:customStyle="1" w:styleId="CommentSubjectChar">
    <w:name w:val="Comment Subject Char"/>
    <w:basedOn w:val="CommentTextChar"/>
    <w:link w:val="CommentSubject"/>
    <w:uiPriority w:val="99"/>
    <w:semiHidden/>
    <w:rPr>
      <w:rFonts w:ascii="Calibri" w:hAnsi="Calibri" w:cs="Times New Roman"/>
      <w:b/>
      <w:bCs/>
      <w:sz w:val="20"/>
      <w:szCs w:val="20"/>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0956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9.jpeg"/><Relationship Id="rId21" Type="http://schemas.openxmlformats.org/officeDocument/2006/relationships/image" Target="media/image13.jpeg"/><Relationship Id="rId42" Type="http://schemas.openxmlformats.org/officeDocument/2006/relationships/image" Target="media/image34.jpeg"/><Relationship Id="rId63" Type="http://schemas.openxmlformats.org/officeDocument/2006/relationships/image" Target="media/image55.jpeg"/><Relationship Id="rId84" Type="http://schemas.openxmlformats.org/officeDocument/2006/relationships/image" Target="media/image76.jpeg"/><Relationship Id="rId138" Type="http://schemas.openxmlformats.org/officeDocument/2006/relationships/image" Target="media/image130.jpeg"/><Relationship Id="rId159" Type="http://schemas.openxmlformats.org/officeDocument/2006/relationships/image" Target="media/image151.jpeg"/><Relationship Id="rId170" Type="http://schemas.openxmlformats.org/officeDocument/2006/relationships/image" Target="media/image162.jpeg"/><Relationship Id="rId107" Type="http://schemas.openxmlformats.org/officeDocument/2006/relationships/image" Target="media/image99.jpeg"/><Relationship Id="rId11" Type="http://schemas.openxmlformats.org/officeDocument/2006/relationships/image" Target="media/image3.jpeg"/><Relationship Id="rId32" Type="http://schemas.openxmlformats.org/officeDocument/2006/relationships/image" Target="media/image24.jpeg"/><Relationship Id="rId53" Type="http://schemas.openxmlformats.org/officeDocument/2006/relationships/image" Target="media/image45.jpeg"/><Relationship Id="rId74" Type="http://schemas.openxmlformats.org/officeDocument/2006/relationships/image" Target="media/image66.jpeg"/><Relationship Id="rId128" Type="http://schemas.openxmlformats.org/officeDocument/2006/relationships/image" Target="media/image120.jpeg"/><Relationship Id="rId149" Type="http://schemas.openxmlformats.org/officeDocument/2006/relationships/image" Target="media/image141.jpeg"/><Relationship Id="rId5" Type="http://schemas.openxmlformats.org/officeDocument/2006/relationships/webSettings" Target="webSettings.xml"/><Relationship Id="rId95" Type="http://schemas.openxmlformats.org/officeDocument/2006/relationships/image" Target="media/image87.jpeg"/><Relationship Id="rId160" Type="http://schemas.openxmlformats.org/officeDocument/2006/relationships/image" Target="media/image152.jpeg"/><Relationship Id="rId181" Type="http://schemas.openxmlformats.org/officeDocument/2006/relationships/image" Target="media/image173.jpeg"/><Relationship Id="rId22" Type="http://schemas.openxmlformats.org/officeDocument/2006/relationships/image" Target="media/image14.jpeg"/><Relationship Id="rId43" Type="http://schemas.openxmlformats.org/officeDocument/2006/relationships/image" Target="media/image35.jpeg"/><Relationship Id="rId64" Type="http://schemas.openxmlformats.org/officeDocument/2006/relationships/image" Target="media/image56.jpeg"/><Relationship Id="rId118" Type="http://schemas.openxmlformats.org/officeDocument/2006/relationships/image" Target="media/image110.jpeg"/><Relationship Id="rId139" Type="http://schemas.openxmlformats.org/officeDocument/2006/relationships/image" Target="media/image131.jpeg"/><Relationship Id="rId85" Type="http://schemas.openxmlformats.org/officeDocument/2006/relationships/image" Target="media/image77.jpeg"/><Relationship Id="rId150" Type="http://schemas.openxmlformats.org/officeDocument/2006/relationships/image" Target="media/image142.jpeg"/><Relationship Id="rId171" Type="http://schemas.openxmlformats.org/officeDocument/2006/relationships/image" Target="media/image163.jpeg"/><Relationship Id="rId12" Type="http://schemas.openxmlformats.org/officeDocument/2006/relationships/image" Target="media/image4.jpeg"/><Relationship Id="rId33" Type="http://schemas.openxmlformats.org/officeDocument/2006/relationships/image" Target="media/image25.jpeg"/><Relationship Id="rId108" Type="http://schemas.openxmlformats.org/officeDocument/2006/relationships/image" Target="media/image100.jpeg"/><Relationship Id="rId129" Type="http://schemas.openxmlformats.org/officeDocument/2006/relationships/image" Target="media/image121.jpeg"/><Relationship Id="rId54" Type="http://schemas.openxmlformats.org/officeDocument/2006/relationships/image" Target="media/image46.jpeg"/><Relationship Id="rId75" Type="http://schemas.openxmlformats.org/officeDocument/2006/relationships/image" Target="media/image67.jpeg"/><Relationship Id="rId96" Type="http://schemas.openxmlformats.org/officeDocument/2006/relationships/image" Target="media/image88.jpeg"/><Relationship Id="rId140" Type="http://schemas.openxmlformats.org/officeDocument/2006/relationships/image" Target="media/image132.jpeg"/><Relationship Id="rId161" Type="http://schemas.openxmlformats.org/officeDocument/2006/relationships/image" Target="media/image153.jpeg"/><Relationship Id="rId182" Type="http://schemas.openxmlformats.org/officeDocument/2006/relationships/image" Target="media/image174.jpeg"/><Relationship Id="rId6" Type="http://schemas.openxmlformats.org/officeDocument/2006/relationships/footnotes" Target="footnotes.xml"/><Relationship Id="rId23" Type="http://schemas.openxmlformats.org/officeDocument/2006/relationships/image" Target="media/image15.jpeg"/><Relationship Id="rId119" Type="http://schemas.openxmlformats.org/officeDocument/2006/relationships/image" Target="media/image111.jpeg"/><Relationship Id="rId44" Type="http://schemas.openxmlformats.org/officeDocument/2006/relationships/image" Target="media/image36.jpeg"/><Relationship Id="rId65" Type="http://schemas.openxmlformats.org/officeDocument/2006/relationships/image" Target="media/image57.jpeg"/><Relationship Id="rId86" Type="http://schemas.openxmlformats.org/officeDocument/2006/relationships/image" Target="media/image78.jpeg"/><Relationship Id="rId130" Type="http://schemas.openxmlformats.org/officeDocument/2006/relationships/image" Target="media/image122.jpeg"/><Relationship Id="rId151" Type="http://schemas.openxmlformats.org/officeDocument/2006/relationships/image" Target="media/image143.jpeg"/><Relationship Id="rId172" Type="http://schemas.openxmlformats.org/officeDocument/2006/relationships/image" Target="media/image164.jpeg"/><Relationship Id="rId13" Type="http://schemas.openxmlformats.org/officeDocument/2006/relationships/image" Target="media/image5.jpeg"/><Relationship Id="rId18" Type="http://schemas.openxmlformats.org/officeDocument/2006/relationships/image" Target="media/image10.jpeg"/><Relationship Id="rId39" Type="http://schemas.openxmlformats.org/officeDocument/2006/relationships/image" Target="media/image31.jpeg"/><Relationship Id="rId109" Type="http://schemas.openxmlformats.org/officeDocument/2006/relationships/image" Target="media/image101.jpeg"/><Relationship Id="rId34" Type="http://schemas.openxmlformats.org/officeDocument/2006/relationships/image" Target="media/image26.jpeg"/><Relationship Id="rId50" Type="http://schemas.openxmlformats.org/officeDocument/2006/relationships/image" Target="media/image42.jpeg"/><Relationship Id="rId55" Type="http://schemas.openxmlformats.org/officeDocument/2006/relationships/image" Target="media/image47.jpeg"/><Relationship Id="rId76" Type="http://schemas.openxmlformats.org/officeDocument/2006/relationships/image" Target="media/image68.jpeg"/><Relationship Id="rId97" Type="http://schemas.openxmlformats.org/officeDocument/2006/relationships/image" Target="media/image89.jpeg"/><Relationship Id="rId104" Type="http://schemas.openxmlformats.org/officeDocument/2006/relationships/image" Target="media/image96.jpeg"/><Relationship Id="rId120" Type="http://schemas.openxmlformats.org/officeDocument/2006/relationships/image" Target="media/image112.jpeg"/><Relationship Id="rId125" Type="http://schemas.openxmlformats.org/officeDocument/2006/relationships/image" Target="media/image117.jpeg"/><Relationship Id="rId141" Type="http://schemas.openxmlformats.org/officeDocument/2006/relationships/image" Target="media/image133.jpeg"/><Relationship Id="rId146" Type="http://schemas.openxmlformats.org/officeDocument/2006/relationships/image" Target="media/image138.jpeg"/><Relationship Id="rId167" Type="http://schemas.openxmlformats.org/officeDocument/2006/relationships/image" Target="media/image159.jpeg"/><Relationship Id="rId7" Type="http://schemas.openxmlformats.org/officeDocument/2006/relationships/endnotes" Target="endnotes.xml"/><Relationship Id="rId71" Type="http://schemas.openxmlformats.org/officeDocument/2006/relationships/image" Target="media/image63.jpeg"/><Relationship Id="rId92" Type="http://schemas.openxmlformats.org/officeDocument/2006/relationships/image" Target="media/image84.jpeg"/><Relationship Id="rId162" Type="http://schemas.openxmlformats.org/officeDocument/2006/relationships/image" Target="media/image154.jpeg"/><Relationship Id="rId183" Type="http://schemas.openxmlformats.org/officeDocument/2006/relationships/image" Target="media/image175.jpeg"/><Relationship Id="rId2" Type="http://schemas.openxmlformats.org/officeDocument/2006/relationships/numbering" Target="numbering.xml"/><Relationship Id="rId29" Type="http://schemas.openxmlformats.org/officeDocument/2006/relationships/image" Target="media/image21.jpeg"/><Relationship Id="rId24" Type="http://schemas.openxmlformats.org/officeDocument/2006/relationships/image" Target="media/image16.jpeg"/><Relationship Id="rId40" Type="http://schemas.openxmlformats.org/officeDocument/2006/relationships/image" Target="media/image32.jpeg"/><Relationship Id="rId45" Type="http://schemas.openxmlformats.org/officeDocument/2006/relationships/image" Target="media/image37.jpeg"/><Relationship Id="rId66" Type="http://schemas.openxmlformats.org/officeDocument/2006/relationships/image" Target="media/image58.jpeg"/><Relationship Id="rId87" Type="http://schemas.openxmlformats.org/officeDocument/2006/relationships/image" Target="media/image79.jpeg"/><Relationship Id="rId110" Type="http://schemas.openxmlformats.org/officeDocument/2006/relationships/image" Target="media/image102.jpeg"/><Relationship Id="rId115" Type="http://schemas.openxmlformats.org/officeDocument/2006/relationships/image" Target="media/image107.jpeg"/><Relationship Id="rId131" Type="http://schemas.openxmlformats.org/officeDocument/2006/relationships/image" Target="media/image123.jpeg"/><Relationship Id="rId136" Type="http://schemas.openxmlformats.org/officeDocument/2006/relationships/image" Target="media/image128.jpeg"/><Relationship Id="rId157" Type="http://schemas.openxmlformats.org/officeDocument/2006/relationships/image" Target="media/image149.jpeg"/><Relationship Id="rId178" Type="http://schemas.openxmlformats.org/officeDocument/2006/relationships/image" Target="media/image170.jpeg"/><Relationship Id="rId61" Type="http://schemas.openxmlformats.org/officeDocument/2006/relationships/image" Target="media/image53.jpeg"/><Relationship Id="rId82" Type="http://schemas.openxmlformats.org/officeDocument/2006/relationships/image" Target="media/image74.jpeg"/><Relationship Id="rId152" Type="http://schemas.openxmlformats.org/officeDocument/2006/relationships/image" Target="media/image144.jpeg"/><Relationship Id="rId173" Type="http://schemas.openxmlformats.org/officeDocument/2006/relationships/image" Target="media/image165.jpeg"/><Relationship Id="rId19" Type="http://schemas.openxmlformats.org/officeDocument/2006/relationships/image" Target="media/image11.jpeg"/><Relationship Id="rId14" Type="http://schemas.openxmlformats.org/officeDocument/2006/relationships/image" Target="media/image6.jpeg"/><Relationship Id="rId30" Type="http://schemas.openxmlformats.org/officeDocument/2006/relationships/image" Target="media/image22.jpeg"/><Relationship Id="rId35" Type="http://schemas.openxmlformats.org/officeDocument/2006/relationships/image" Target="media/image27.jpeg"/><Relationship Id="rId56" Type="http://schemas.openxmlformats.org/officeDocument/2006/relationships/image" Target="media/image48.jpeg"/><Relationship Id="rId77" Type="http://schemas.openxmlformats.org/officeDocument/2006/relationships/image" Target="media/image69.jpeg"/><Relationship Id="rId100" Type="http://schemas.openxmlformats.org/officeDocument/2006/relationships/image" Target="media/image92.jpeg"/><Relationship Id="rId105" Type="http://schemas.openxmlformats.org/officeDocument/2006/relationships/image" Target="media/image97.jpeg"/><Relationship Id="rId126" Type="http://schemas.openxmlformats.org/officeDocument/2006/relationships/image" Target="media/image118.jpeg"/><Relationship Id="rId147" Type="http://schemas.openxmlformats.org/officeDocument/2006/relationships/image" Target="media/image139.jpeg"/><Relationship Id="rId168" Type="http://schemas.openxmlformats.org/officeDocument/2006/relationships/image" Target="media/image160.jpeg"/><Relationship Id="rId8" Type="http://schemas.openxmlformats.org/officeDocument/2006/relationships/footer" Target="footer1.xml"/><Relationship Id="rId51" Type="http://schemas.openxmlformats.org/officeDocument/2006/relationships/image" Target="media/image43.jpeg"/><Relationship Id="rId72" Type="http://schemas.openxmlformats.org/officeDocument/2006/relationships/image" Target="media/image64.jpeg"/><Relationship Id="rId93" Type="http://schemas.openxmlformats.org/officeDocument/2006/relationships/image" Target="media/image85.jpeg"/><Relationship Id="rId98" Type="http://schemas.openxmlformats.org/officeDocument/2006/relationships/image" Target="media/image90.jpeg"/><Relationship Id="rId121" Type="http://schemas.openxmlformats.org/officeDocument/2006/relationships/image" Target="media/image113.jpeg"/><Relationship Id="rId142" Type="http://schemas.openxmlformats.org/officeDocument/2006/relationships/image" Target="media/image134.jpeg"/><Relationship Id="rId163" Type="http://schemas.openxmlformats.org/officeDocument/2006/relationships/image" Target="media/image155.jpeg"/><Relationship Id="rId184" Type="http://schemas.openxmlformats.org/officeDocument/2006/relationships/image" Target="media/image176.jpeg"/><Relationship Id="rId3" Type="http://schemas.openxmlformats.org/officeDocument/2006/relationships/styles" Target="styles.xml"/><Relationship Id="rId25" Type="http://schemas.openxmlformats.org/officeDocument/2006/relationships/image" Target="media/image17.jpeg"/><Relationship Id="rId46" Type="http://schemas.openxmlformats.org/officeDocument/2006/relationships/image" Target="media/image38.jpeg"/><Relationship Id="rId67" Type="http://schemas.openxmlformats.org/officeDocument/2006/relationships/image" Target="media/image59.jpeg"/><Relationship Id="rId116" Type="http://schemas.openxmlformats.org/officeDocument/2006/relationships/image" Target="media/image108.jpeg"/><Relationship Id="rId137" Type="http://schemas.openxmlformats.org/officeDocument/2006/relationships/image" Target="media/image129.jpeg"/><Relationship Id="rId158" Type="http://schemas.openxmlformats.org/officeDocument/2006/relationships/image" Target="media/image150.jpeg"/><Relationship Id="rId20" Type="http://schemas.openxmlformats.org/officeDocument/2006/relationships/image" Target="media/image12.jpeg"/><Relationship Id="rId41" Type="http://schemas.openxmlformats.org/officeDocument/2006/relationships/image" Target="media/image33.jpeg"/><Relationship Id="rId62" Type="http://schemas.openxmlformats.org/officeDocument/2006/relationships/image" Target="media/image54.jpeg"/><Relationship Id="rId83" Type="http://schemas.openxmlformats.org/officeDocument/2006/relationships/image" Target="media/image75.jpeg"/><Relationship Id="rId88" Type="http://schemas.openxmlformats.org/officeDocument/2006/relationships/image" Target="media/image80.jpeg"/><Relationship Id="rId111" Type="http://schemas.openxmlformats.org/officeDocument/2006/relationships/image" Target="media/image103.jpeg"/><Relationship Id="rId132" Type="http://schemas.openxmlformats.org/officeDocument/2006/relationships/image" Target="media/image124.jpeg"/><Relationship Id="rId153" Type="http://schemas.openxmlformats.org/officeDocument/2006/relationships/image" Target="media/image145.jpeg"/><Relationship Id="rId174" Type="http://schemas.openxmlformats.org/officeDocument/2006/relationships/image" Target="media/image166.jpeg"/><Relationship Id="rId179" Type="http://schemas.openxmlformats.org/officeDocument/2006/relationships/image" Target="media/image171.jpeg"/><Relationship Id="rId15" Type="http://schemas.openxmlformats.org/officeDocument/2006/relationships/image" Target="media/image7.jpeg"/><Relationship Id="rId36" Type="http://schemas.openxmlformats.org/officeDocument/2006/relationships/image" Target="media/image28.jpeg"/><Relationship Id="rId57" Type="http://schemas.openxmlformats.org/officeDocument/2006/relationships/image" Target="media/image49.jpeg"/><Relationship Id="rId106" Type="http://schemas.openxmlformats.org/officeDocument/2006/relationships/image" Target="media/image98.jpeg"/><Relationship Id="rId127" Type="http://schemas.openxmlformats.org/officeDocument/2006/relationships/image" Target="media/image119.jpeg"/><Relationship Id="rId10" Type="http://schemas.openxmlformats.org/officeDocument/2006/relationships/image" Target="media/image2.jpeg"/><Relationship Id="rId31" Type="http://schemas.openxmlformats.org/officeDocument/2006/relationships/image" Target="media/image23.jpeg"/><Relationship Id="rId52" Type="http://schemas.openxmlformats.org/officeDocument/2006/relationships/image" Target="media/image44.jpeg"/><Relationship Id="rId73" Type="http://schemas.openxmlformats.org/officeDocument/2006/relationships/image" Target="media/image65.jpeg"/><Relationship Id="rId78" Type="http://schemas.openxmlformats.org/officeDocument/2006/relationships/image" Target="media/image70.jpeg"/><Relationship Id="rId94" Type="http://schemas.openxmlformats.org/officeDocument/2006/relationships/image" Target="media/image86.jpeg"/><Relationship Id="rId99" Type="http://schemas.openxmlformats.org/officeDocument/2006/relationships/image" Target="media/image91.jpeg"/><Relationship Id="rId101" Type="http://schemas.openxmlformats.org/officeDocument/2006/relationships/image" Target="media/image93.jpeg"/><Relationship Id="rId122" Type="http://schemas.openxmlformats.org/officeDocument/2006/relationships/image" Target="media/image114.jpeg"/><Relationship Id="rId143" Type="http://schemas.openxmlformats.org/officeDocument/2006/relationships/image" Target="media/image135.jpeg"/><Relationship Id="rId148" Type="http://schemas.openxmlformats.org/officeDocument/2006/relationships/image" Target="media/image140.jpeg"/><Relationship Id="rId164" Type="http://schemas.openxmlformats.org/officeDocument/2006/relationships/image" Target="media/image156.jpeg"/><Relationship Id="rId169" Type="http://schemas.openxmlformats.org/officeDocument/2006/relationships/image" Target="media/image161.jpeg"/><Relationship Id="rId185" Type="http://schemas.openxmlformats.org/officeDocument/2006/relationships/image" Target="media/image177.jpeg"/><Relationship Id="rId4" Type="http://schemas.openxmlformats.org/officeDocument/2006/relationships/settings" Target="settings.xml"/><Relationship Id="rId9" Type="http://schemas.openxmlformats.org/officeDocument/2006/relationships/image" Target="media/image1.jpeg"/><Relationship Id="rId180" Type="http://schemas.openxmlformats.org/officeDocument/2006/relationships/image" Target="media/image172.jpeg"/><Relationship Id="rId26" Type="http://schemas.openxmlformats.org/officeDocument/2006/relationships/image" Target="media/image18.jpeg"/><Relationship Id="rId47" Type="http://schemas.openxmlformats.org/officeDocument/2006/relationships/image" Target="media/image39.jpeg"/><Relationship Id="rId68" Type="http://schemas.openxmlformats.org/officeDocument/2006/relationships/image" Target="media/image60.jpeg"/><Relationship Id="rId89" Type="http://schemas.openxmlformats.org/officeDocument/2006/relationships/image" Target="media/image81.jpeg"/><Relationship Id="rId112" Type="http://schemas.openxmlformats.org/officeDocument/2006/relationships/image" Target="media/image104.jpeg"/><Relationship Id="rId133" Type="http://schemas.openxmlformats.org/officeDocument/2006/relationships/image" Target="media/image125.jpeg"/><Relationship Id="rId154" Type="http://schemas.openxmlformats.org/officeDocument/2006/relationships/image" Target="media/image146.jpeg"/><Relationship Id="rId175" Type="http://schemas.openxmlformats.org/officeDocument/2006/relationships/image" Target="media/image167.jpeg"/><Relationship Id="rId16" Type="http://schemas.openxmlformats.org/officeDocument/2006/relationships/image" Target="media/image8.jpeg"/><Relationship Id="rId37" Type="http://schemas.openxmlformats.org/officeDocument/2006/relationships/image" Target="media/image29.jpeg"/><Relationship Id="rId58" Type="http://schemas.openxmlformats.org/officeDocument/2006/relationships/image" Target="media/image50.jpeg"/><Relationship Id="rId79" Type="http://schemas.openxmlformats.org/officeDocument/2006/relationships/image" Target="media/image71.jpeg"/><Relationship Id="rId102" Type="http://schemas.openxmlformats.org/officeDocument/2006/relationships/image" Target="media/image94.jpeg"/><Relationship Id="rId123" Type="http://schemas.openxmlformats.org/officeDocument/2006/relationships/image" Target="media/image115.jpeg"/><Relationship Id="rId144" Type="http://schemas.openxmlformats.org/officeDocument/2006/relationships/image" Target="media/image136.jpeg"/><Relationship Id="rId90" Type="http://schemas.openxmlformats.org/officeDocument/2006/relationships/image" Target="media/image82.jpeg"/><Relationship Id="rId165" Type="http://schemas.openxmlformats.org/officeDocument/2006/relationships/image" Target="media/image157.jpeg"/><Relationship Id="rId186" Type="http://schemas.openxmlformats.org/officeDocument/2006/relationships/fontTable" Target="fontTable.xml"/><Relationship Id="rId27" Type="http://schemas.openxmlformats.org/officeDocument/2006/relationships/image" Target="media/image19.jpeg"/><Relationship Id="rId48" Type="http://schemas.openxmlformats.org/officeDocument/2006/relationships/image" Target="media/image40.jpeg"/><Relationship Id="rId69" Type="http://schemas.openxmlformats.org/officeDocument/2006/relationships/image" Target="media/image61.jpeg"/><Relationship Id="rId113" Type="http://schemas.openxmlformats.org/officeDocument/2006/relationships/image" Target="media/image105.jpeg"/><Relationship Id="rId134" Type="http://schemas.openxmlformats.org/officeDocument/2006/relationships/image" Target="media/image126.jpeg"/><Relationship Id="rId80" Type="http://schemas.openxmlformats.org/officeDocument/2006/relationships/image" Target="media/image72.jpeg"/><Relationship Id="rId155" Type="http://schemas.openxmlformats.org/officeDocument/2006/relationships/image" Target="media/image147.jpeg"/><Relationship Id="rId176" Type="http://schemas.openxmlformats.org/officeDocument/2006/relationships/image" Target="media/image168.jpeg"/><Relationship Id="rId17" Type="http://schemas.openxmlformats.org/officeDocument/2006/relationships/image" Target="media/image9.jpeg"/><Relationship Id="rId38" Type="http://schemas.openxmlformats.org/officeDocument/2006/relationships/image" Target="media/image30.jpeg"/><Relationship Id="rId59" Type="http://schemas.openxmlformats.org/officeDocument/2006/relationships/image" Target="media/image51.jpeg"/><Relationship Id="rId103" Type="http://schemas.openxmlformats.org/officeDocument/2006/relationships/image" Target="media/image95.jpeg"/><Relationship Id="rId124" Type="http://schemas.openxmlformats.org/officeDocument/2006/relationships/image" Target="media/image116.jpeg"/><Relationship Id="rId70" Type="http://schemas.openxmlformats.org/officeDocument/2006/relationships/image" Target="media/image62.jpeg"/><Relationship Id="rId91" Type="http://schemas.openxmlformats.org/officeDocument/2006/relationships/image" Target="media/image83.jpeg"/><Relationship Id="rId145" Type="http://schemas.openxmlformats.org/officeDocument/2006/relationships/image" Target="media/image137.jpeg"/><Relationship Id="rId166" Type="http://schemas.openxmlformats.org/officeDocument/2006/relationships/image" Target="media/image158.jpeg"/><Relationship Id="rId187" Type="http://schemas.openxmlformats.org/officeDocument/2006/relationships/theme" Target="theme/theme1.xml"/><Relationship Id="rId1" Type="http://schemas.openxmlformats.org/officeDocument/2006/relationships/customXml" Target="../customXml/item1.xml"/><Relationship Id="rId28" Type="http://schemas.openxmlformats.org/officeDocument/2006/relationships/image" Target="media/image20.jpeg"/><Relationship Id="rId49" Type="http://schemas.openxmlformats.org/officeDocument/2006/relationships/image" Target="media/image41.jpeg"/><Relationship Id="rId114" Type="http://schemas.openxmlformats.org/officeDocument/2006/relationships/image" Target="media/image106.jpeg"/><Relationship Id="rId60" Type="http://schemas.openxmlformats.org/officeDocument/2006/relationships/image" Target="media/image52.jpeg"/><Relationship Id="rId81" Type="http://schemas.openxmlformats.org/officeDocument/2006/relationships/image" Target="media/image73.jpeg"/><Relationship Id="rId135" Type="http://schemas.openxmlformats.org/officeDocument/2006/relationships/image" Target="media/image127.jpeg"/><Relationship Id="rId156" Type="http://schemas.openxmlformats.org/officeDocument/2006/relationships/image" Target="media/image148.jpeg"/><Relationship Id="rId177" Type="http://schemas.openxmlformats.org/officeDocument/2006/relationships/image" Target="media/image16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ns30:Sources xmlns:w="http://schemas.openxmlformats.org/wordprocessingml/2006/main" xmlns:r="http://schemas.openxmlformats.org/officeDocument/2006/relationships" xmlns:m="http://schemas.openxmlformats.org/officeDocument/2006/math" xmlns:ns4="http://schemas.openxmlformats.org/schemaLibrary/2006/main" xmlns:w15="http://schemas.microsoft.com/office/word/2012/wordml" xmlns:w14="http://schemas.microsoft.com/office/word/2010/wordml" xmlns:mc="http://schemas.openxmlformats.org/markup-compatibility/2006" xmlns:wp="http://schemas.openxmlformats.org/drawingml/2006/wordprocessingDrawing" xmlns:a="http://schemas.openxmlformats.org/drawingml/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SelectedStyle="\APA.XSL" StyleName="APA Fifth Edition"/>
</file>

<file path=customXml/itemProps1.xml><?xml version="1.0" encoding="utf-8"?>
<ds:datastoreItem xmlns:ds="http://schemas.openxmlformats.org/officeDocument/2006/customXml" ds:itemID="{202FD977-E322-4E78-9143-EFB1964C7107}">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openxmlformats.org/schemaLibrary/2006/main"/>
    <ds:schemaRef ds:uri="http://schemas.microsoft.com/office/word/2012/wordml"/>
    <ds:schemaRef ds:uri="http://schemas.microsoft.com/office/word/2010/wordml"/>
    <ds:schemaRef ds:uri="http://schemas.openxmlformats.org/markup-compatibility/2006"/>
    <ds:schemaRef ds:uri="http://schemas.openxmlformats.org/drawingml/2006/wordprocessingDrawing"/>
    <ds:schemaRef ds:uri="http://schemas.openxmlformats.org/drawingml/2006/main"/>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17837</Words>
  <Characters>101675</Characters>
  <Application>Microsoft Office Word</Application>
  <DocSecurity>0</DocSecurity>
  <Lines>847</Lines>
  <Paragraphs>238</Paragraphs>
  <ScaleCrop>false</ScaleCrop>
  <HeadingPairs>
    <vt:vector size="2" baseType="variant">
      <vt:variant>
        <vt:lpstr>Title</vt:lpstr>
      </vt:variant>
      <vt:variant>
        <vt:i4>1</vt:i4>
      </vt:variant>
    </vt:vector>
  </HeadingPairs>
  <TitlesOfParts>
    <vt:vector size="1" baseType="lpstr">
      <vt:lpstr>Here is some text</vt:lpstr>
    </vt:vector>
  </TitlesOfParts>
  <Company>Microsoft</Company>
  <LinksUpToDate>false</LinksUpToDate>
  <CharactersWithSpaces>119274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Here is some text</dc:title>
  <dc:creator>Rocio</dc:creator>
  <cp:lastModifiedBy>Andrew Herlihy</cp:lastModifiedBy>
  <cp:revision>2</cp:revision>
  <dcterms:created xsi:type="dcterms:W3CDTF">2023-10-17T19:40:00Z</dcterms:created>
  <dcterms:modified xsi:type="dcterms:W3CDTF">2023-10-17T19:40:00Z</dcterms:modified>
</cp:coreProperties>
</file>